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F28" w:rsidRDefault="00FC0F28" w:rsidP="00FC0F28">
      <w:pPr>
        <w:pStyle w:val="Header"/>
        <w:tabs>
          <w:tab w:val="clear" w:pos="4536"/>
          <w:tab w:val="clear" w:pos="9072"/>
          <w:tab w:val="left" w:pos="7275"/>
        </w:tabs>
        <w:jc w:val="right"/>
        <w:rPr>
          <w:b/>
        </w:rPr>
      </w:pPr>
      <w:r>
        <w:rPr>
          <w:lang w:val="en-AU" w:eastAsia="en-AU"/>
        </w:rPr>
        <w:drawing>
          <wp:inline distT="0" distB="0" distL="0" distR="0">
            <wp:extent cx="1590675" cy="733425"/>
            <wp:effectExtent l="0" t="0" r="9525" b="9525"/>
            <wp:docPr id="2" name="Picture 2" descr="IEC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CEx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0675" cy="733425"/>
                    </a:xfrm>
                    <a:prstGeom prst="rect">
                      <a:avLst/>
                    </a:prstGeom>
                    <a:noFill/>
                    <a:ln>
                      <a:noFill/>
                    </a:ln>
                  </pic:spPr>
                </pic:pic>
              </a:graphicData>
            </a:graphic>
          </wp:inline>
        </w:drawing>
      </w:r>
      <w:r>
        <w:tab/>
      </w:r>
      <w:r w:rsidRPr="00381FEC">
        <w:rPr>
          <w:b/>
        </w:rPr>
        <w:t>ExMC/10</w:t>
      </w:r>
      <w:r w:rsidR="00EF0BD2">
        <w:rPr>
          <w:b/>
        </w:rPr>
        <w:t>69</w:t>
      </w:r>
      <w:r w:rsidRPr="00381FEC">
        <w:rPr>
          <w:b/>
        </w:rPr>
        <w:t>/</w:t>
      </w:r>
      <w:r w:rsidR="00EF0BD2">
        <w:rPr>
          <w:b/>
        </w:rPr>
        <w:t>INF</w:t>
      </w:r>
    </w:p>
    <w:p w:rsidR="00FC0F28" w:rsidRDefault="00FC0F28" w:rsidP="00FC0F28">
      <w:pPr>
        <w:pStyle w:val="Header"/>
        <w:tabs>
          <w:tab w:val="clear" w:pos="4536"/>
          <w:tab w:val="clear" w:pos="9072"/>
          <w:tab w:val="left" w:pos="7275"/>
        </w:tabs>
        <w:jc w:val="right"/>
        <w:rPr>
          <w:b/>
        </w:rPr>
      </w:pPr>
      <w:r>
        <w:rPr>
          <w:b/>
        </w:rPr>
        <w:t>September 2015</w:t>
      </w:r>
    </w:p>
    <w:p w:rsidR="00FC0F28" w:rsidRDefault="00FC0F28" w:rsidP="00FC0F28">
      <w:pPr>
        <w:pStyle w:val="Header"/>
        <w:tabs>
          <w:tab w:val="clear" w:pos="4536"/>
          <w:tab w:val="clear" w:pos="9072"/>
          <w:tab w:val="left" w:pos="7275"/>
        </w:tabs>
        <w:jc w:val="right"/>
        <w:rPr>
          <w:b/>
        </w:rPr>
      </w:pPr>
    </w:p>
    <w:p w:rsidR="00FC0F28" w:rsidRDefault="00FC0F28" w:rsidP="00FC0F28">
      <w:pPr>
        <w:pStyle w:val="Header"/>
        <w:tabs>
          <w:tab w:val="clear" w:pos="4536"/>
          <w:tab w:val="clear" w:pos="9072"/>
          <w:tab w:val="left" w:pos="7275"/>
        </w:tabs>
        <w:jc w:val="right"/>
        <w:rPr>
          <w:b/>
        </w:rPr>
      </w:pPr>
    </w:p>
    <w:p w:rsidR="00FC0F28" w:rsidRDefault="00FC0F28" w:rsidP="00FC0F28">
      <w:pPr>
        <w:pStyle w:val="Header"/>
        <w:tabs>
          <w:tab w:val="clear" w:pos="4536"/>
          <w:tab w:val="clear" w:pos="9072"/>
          <w:tab w:val="left" w:pos="7275"/>
        </w:tabs>
        <w:jc w:val="right"/>
        <w:rPr>
          <w:b/>
        </w:rPr>
      </w:pPr>
    </w:p>
    <w:p w:rsidR="00FC0F28" w:rsidRPr="003842AB" w:rsidRDefault="00FC0F28" w:rsidP="00FC0F28">
      <w:pPr>
        <w:rPr>
          <w:b/>
          <w:sz w:val="24"/>
          <w:szCs w:val="24"/>
        </w:rPr>
      </w:pPr>
      <w:r w:rsidRPr="003842AB">
        <w:rPr>
          <w:b/>
          <w:sz w:val="24"/>
          <w:szCs w:val="24"/>
        </w:rPr>
        <w:t>INTERNATIONAL ELECTROTECHNICAL COMMISSION SCHEME FOR CERTIFICATION TO STANDARDS RELATING TO EQUIPMENT FOR USE IN EXPLOSIVE ATMOSPHERES (IECEx SCHEME)</w:t>
      </w:r>
    </w:p>
    <w:p w:rsidR="00FC0F28" w:rsidRPr="00F8696A" w:rsidRDefault="00FC0F28" w:rsidP="00FC0F28">
      <w:pPr>
        <w:pStyle w:val="PARAGRAPH"/>
        <w:jc w:val="center"/>
        <w:rPr>
          <w:b/>
          <w:sz w:val="28"/>
          <w:szCs w:val="28"/>
        </w:rPr>
      </w:pPr>
    </w:p>
    <w:p w:rsidR="00FC0F28" w:rsidRPr="00F8696A" w:rsidRDefault="00FC0F28" w:rsidP="00FC0F28">
      <w:pPr>
        <w:pStyle w:val="MAIN-TITLE"/>
        <w:jc w:val="left"/>
        <w:rPr>
          <w:sz w:val="20"/>
          <w:szCs w:val="20"/>
        </w:rPr>
      </w:pPr>
    </w:p>
    <w:p w:rsidR="00FC0F28" w:rsidRDefault="00FC0F28" w:rsidP="00FC0F28">
      <w:pPr>
        <w:pStyle w:val="MAIN-TITLE"/>
        <w:rPr>
          <w:b w:val="0"/>
          <w:sz w:val="16"/>
        </w:rPr>
      </w:pPr>
      <w:r w:rsidRPr="00E0351A">
        <w:t xml:space="preserve">Title: </w:t>
      </w:r>
      <w:r>
        <w:t xml:space="preserve">Nomination of ExSFC Chairman from </w:t>
      </w:r>
      <w:r w:rsidR="00E47BFF">
        <w:t>IECEx Executive</w:t>
      </w:r>
      <w:bookmarkStart w:id="0" w:name="_GoBack"/>
      <w:bookmarkEnd w:id="0"/>
    </w:p>
    <w:p w:rsidR="00FC0F28" w:rsidRPr="00607A9A" w:rsidRDefault="00FC0F28" w:rsidP="00FC0F28">
      <w:pPr>
        <w:pStyle w:val="BodyText"/>
        <w:pBdr>
          <w:top w:val="thinThickSmallGap" w:sz="24" w:space="1" w:color="0000FF"/>
        </w:pBdr>
        <w:spacing w:after="0"/>
        <w:ind w:left="567" w:hanging="567"/>
        <w:rPr>
          <w:b/>
          <w:bCs/>
        </w:rPr>
      </w:pPr>
    </w:p>
    <w:p w:rsidR="00FC0F28" w:rsidRDefault="00FC0F28" w:rsidP="00FC0F28">
      <w:pPr>
        <w:rPr>
          <w:sz w:val="22"/>
        </w:rPr>
      </w:pPr>
    </w:p>
    <w:p w:rsidR="00FC0F28" w:rsidRDefault="00FC0F28" w:rsidP="00FC0F28">
      <w:pPr>
        <w:jc w:val="center"/>
        <w:rPr>
          <w:b/>
          <w:bCs/>
          <w:sz w:val="22"/>
        </w:rPr>
      </w:pPr>
      <w:r>
        <w:rPr>
          <w:b/>
          <w:bCs/>
          <w:sz w:val="22"/>
        </w:rPr>
        <w:t>INTRODUCTION</w:t>
      </w:r>
    </w:p>
    <w:p w:rsidR="00FC0F28" w:rsidRDefault="00FC0F28" w:rsidP="00FC0F28">
      <w:pPr>
        <w:rPr>
          <w:b/>
          <w:bCs/>
          <w:sz w:val="22"/>
        </w:rPr>
      </w:pPr>
    </w:p>
    <w:p w:rsidR="00FC0F28" w:rsidRDefault="00FC0F28" w:rsidP="00FC0F28">
      <w:pPr>
        <w:rPr>
          <w:sz w:val="22"/>
          <w:szCs w:val="22"/>
        </w:rPr>
      </w:pPr>
      <w:r>
        <w:rPr>
          <w:sz w:val="22"/>
          <w:szCs w:val="22"/>
        </w:rPr>
        <w:t xml:space="preserve">In </w:t>
      </w:r>
      <w:r w:rsidR="00956A3A">
        <w:rPr>
          <w:sz w:val="22"/>
          <w:szCs w:val="22"/>
        </w:rPr>
        <w:t>preparation for the establishment of the new Committee, ExSFC and c</w:t>
      </w:r>
      <w:r>
        <w:rPr>
          <w:sz w:val="22"/>
          <w:szCs w:val="22"/>
        </w:rPr>
        <w:t xml:space="preserve">all for nominations ExMC/1045/INF, the IECEx </w:t>
      </w:r>
      <w:r w:rsidR="00956A3A">
        <w:rPr>
          <w:sz w:val="22"/>
          <w:szCs w:val="22"/>
        </w:rPr>
        <w:t xml:space="preserve">Executive at its May Toronto meeting proposed the nomination of Mr Ron Sinclair MBE as the first Chairman </w:t>
      </w:r>
      <w:r>
        <w:rPr>
          <w:sz w:val="22"/>
          <w:szCs w:val="22"/>
        </w:rPr>
        <w:t>for ExMC to consider.</w:t>
      </w:r>
    </w:p>
    <w:p w:rsidR="00FC0F28" w:rsidRDefault="00FC0F28" w:rsidP="00FC0F28">
      <w:pPr>
        <w:rPr>
          <w:sz w:val="22"/>
          <w:szCs w:val="22"/>
        </w:rPr>
      </w:pPr>
    </w:p>
    <w:p w:rsidR="00FC0F28" w:rsidRPr="00844D06" w:rsidRDefault="00956A3A" w:rsidP="00FC0F28">
      <w:pPr>
        <w:rPr>
          <w:color w:val="000000"/>
          <w:sz w:val="22"/>
          <w:szCs w:val="22"/>
        </w:rPr>
      </w:pPr>
      <w:r>
        <w:rPr>
          <w:bCs/>
          <w:color w:val="000000"/>
          <w:sz w:val="22"/>
          <w:szCs w:val="22"/>
        </w:rPr>
        <w:t xml:space="preserve">Having previously served 2 full terms as ExTAG Chairman, Ron </w:t>
      </w:r>
      <w:r w:rsidR="00EF0BD2">
        <w:rPr>
          <w:bCs/>
          <w:color w:val="000000"/>
          <w:sz w:val="22"/>
          <w:szCs w:val="22"/>
        </w:rPr>
        <w:t>i</w:t>
      </w:r>
      <w:r>
        <w:rPr>
          <w:bCs/>
          <w:color w:val="000000"/>
          <w:sz w:val="22"/>
          <w:szCs w:val="22"/>
        </w:rPr>
        <w:t xml:space="preserve">s well known to all </w:t>
      </w:r>
      <w:r w:rsidR="00EF0BD2">
        <w:rPr>
          <w:bCs/>
          <w:color w:val="000000"/>
          <w:sz w:val="22"/>
          <w:szCs w:val="22"/>
        </w:rPr>
        <w:t xml:space="preserve">however, a brief </w:t>
      </w:r>
      <w:r w:rsidR="00FC0F28" w:rsidRPr="00844D06">
        <w:rPr>
          <w:bCs/>
          <w:color w:val="000000"/>
          <w:sz w:val="22"/>
          <w:szCs w:val="22"/>
        </w:rPr>
        <w:t>CV is attached.</w:t>
      </w:r>
    </w:p>
    <w:p w:rsidR="00FC0F28" w:rsidRDefault="00FC0F28" w:rsidP="00FC0F28">
      <w:pPr>
        <w:rPr>
          <w:sz w:val="22"/>
          <w:szCs w:val="22"/>
        </w:rPr>
      </w:pPr>
    </w:p>
    <w:p w:rsidR="00FC0F28" w:rsidRDefault="00FC0F28" w:rsidP="00FC0F28">
      <w:pPr>
        <w:pStyle w:val="PARAGRAPH"/>
        <w:rPr>
          <w:sz w:val="22"/>
          <w:szCs w:val="22"/>
        </w:rPr>
      </w:pPr>
      <w:r>
        <w:rPr>
          <w:sz w:val="22"/>
          <w:szCs w:val="22"/>
        </w:rPr>
        <w:t>ExMC Members will be asked to consider this and other nominations in order to arrive at an ExMC agreed appointment for the position of ExSFC Chairman, assuming that this new Committee is approved by both ExMC and CAB.</w:t>
      </w:r>
    </w:p>
    <w:p w:rsidR="00FC0F28" w:rsidRDefault="00FC0F28" w:rsidP="00FC0F28">
      <w:pPr>
        <w:pStyle w:val="PARAGRAPH"/>
        <w:rPr>
          <w:sz w:val="22"/>
          <w:szCs w:val="22"/>
        </w:rPr>
      </w:pPr>
    </w:p>
    <w:p w:rsidR="00FC0F28" w:rsidRDefault="00FC0F28" w:rsidP="00FC0F28">
      <w:pPr>
        <w:pStyle w:val="PARAGRAPH"/>
        <w:rPr>
          <w:sz w:val="22"/>
          <w:szCs w:val="22"/>
        </w:rPr>
      </w:pPr>
    </w:p>
    <w:p w:rsidR="00FC0F28" w:rsidRPr="00CA3B42" w:rsidRDefault="00FC0F28" w:rsidP="00FC0F28">
      <w:pPr>
        <w:pStyle w:val="PARAGRAPH"/>
        <w:spacing w:before="0" w:after="0"/>
        <w:rPr>
          <w:b/>
          <w:i/>
          <w:sz w:val="22"/>
          <w:szCs w:val="22"/>
        </w:rPr>
      </w:pPr>
      <w:r w:rsidRPr="00CA3B42">
        <w:rPr>
          <w:b/>
          <w:i/>
          <w:sz w:val="22"/>
          <w:szCs w:val="22"/>
        </w:rPr>
        <w:t>Chris Agius</w:t>
      </w:r>
    </w:p>
    <w:p w:rsidR="00FC0F28" w:rsidRPr="00CA3B42" w:rsidRDefault="00FC0F28" w:rsidP="00FC0F28">
      <w:pPr>
        <w:pStyle w:val="PARAGRAPH"/>
        <w:spacing w:before="0" w:after="0"/>
        <w:rPr>
          <w:b/>
          <w:i/>
          <w:sz w:val="22"/>
          <w:szCs w:val="22"/>
        </w:rPr>
      </w:pPr>
      <w:r w:rsidRPr="00CA3B42">
        <w:rPr>
          <w:b/>
          <w:i/>
          <w:sz w:val="22"/>
          <w:szCs w:val="22"/>
        </w:rPr>
        <w:t>IECEx Secretariat</w:t>
      </w:r>
    </w:p>
    <w:p w:rsidR="00FC0F28" w:rsidRPr="00CA3B42" w:rsidRDefault="00FC0F28" w:rsidP="00FC0F28">
      <w:pPr>
        <w:rPr>
          <w:b/>
          <w:i/>
          <w:sz w:val="22"/>
        </w:rPr>
      </w:pPr>
    </w:p>
    <w:p w:rsidR="00FC0F28" w:rsidRDefault="00FC0F28" w:rsidP="00FC0F28">
      <w:pPr>
        <w:jc w:val="center"/>
        <w:rPr>
          <w:b/>
          <w:bCs/>
          <w:sz w:val="22"/>
        </w:rPr>
      </w:pPr>
    </w:p>
    <w:p w:rsidR="00FC0F28" w:rsidRDefault="00FC0F28" w:rsidP="00FC0F28">
      <w:pPr>
        <w:jc w:val="center"/>
        <w:rPr>
          <w:b/>
          <w:bCs/>
          <w:sz w:val="22"/>
        </w:rPr>
      </w:pPr>
    </w:p>
    <w:p w:rsidR="00FC0F28" w:rsidRDefault="00FC0F28" w:rsidP="00FC0F28">
      <w:pPr>
        <w:jc w:val="center"/>
        <w:rPr>
          <w:b/>
          <w:bCs/>
          <w:sz w:val="22"/>
        </w:rPr>
      </w:pPr>
    </w:p>
    <w:p w:rsidR="00FC0F28" w:rsidRDefault="00FC0F28" w:rsidP="00FC0F28">
      <w:pPr>
        <w:jc w:val="center"/>
        <w:rPr>
          <w:b/>
          <w:bCs/>
          <w:sz w:val="22"/>
        </w:rPr>
      </w:pPr>
    </w:p>
    <w:p w:rsidR="00FC0F28" w:rsidRDefault="00FC0F28" w:rsidP="00FC0F28">
      <w:pPr>
        <w:rPr>
          <w:sz w:val="22"/>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FC0F28" w:rsidRPr="005003BB" w:rsidTr="00324546">
        <w:tc>
          <w:tcPr>
            <w:tcW w:w="4320" w:type="dxa"/>
          </w:tcPr>
          <w:p w:rsidR="00FC0F28" w:rsidRPr="005003BB" w:rsidRDefault="00FC0F28" w:rsidP="00324546">
            <w:pPr>
              <w:autoSpaceDE w:val="0"/>
              <w:autoSpaceDN w:val="0"/>
              <w:adjustRightInd w:val="0"/>
              <w:rPr>
                <w:b/>
                <w:bCs/>
                <w:color w:val="000000"/>
                <w:sz w:val="24"/>
                <w:szCs w:val="24"/>
              </w:rPr>
            </w:pPr>
            <w:r w:rsidRPr="005003BB">
              <w:rPr>
                <w:b/>
                <w:bCs/>
                <w:color w:val="000000"/>
                <w:sz w:val="24"/>
                <w:szCs w:val="24"/>
              </w:rPr>
              <w:t>Address:</w:t>
            </w:r>
          </w:p>
          <w:p w:rsidR="00FC0F28" w:rsidRPr="005003BB" w:rsidRDefault="00FC0F28" w:rsidP="00324546">
            <w:pPr>
              <w:autoSpaceDE w:val="0"/>
              <w:autoSpaceDN w:val="0"/>
              <w:adjustRightInd w:val="0"/>
              <w:rPr>
                <w:b/>
                <w:bCs/>
                <w:color w:val="000000"/>
                <w:sz w:val="24"/>
                <w:szCs w:val="24"/>
              </w:rPr>
            </w:pPr>
            <w:r w:rsidRPr="005003BB">
              <w:rPr>
                <w:b/>
                <w:bCs/>
                <w:color w:val="000000"/>
                <w:sz w:val="24"/>
                <w:szCs w:val="24"/>
              </w:rPr>
              <w:t>Level 33, Australia Square</w:t>
            </w:r>
          </w:p>
          <w:p w:rsidR="00FC0F28" w:rsidRPr="005003BB" w:rsidRDefault="00FC0F28" w:rsidP="00324546">
            <w:pPr>
              <w:autoSpaceDE w:val="0"/>
              <w:autoSpaceDN w:val="0"/>
              <w:adjustRightInd w:val="0"/>
              <w:rPr>
                <w:b/>
                <w:bCs/>
                <w:color w:val="000000"/>
                <w:sz w:val="24"/>
                <w:szCs w:val="24"/>
              </w:rPr>
            </w:pPr>
            <w:r w:rsidRPr="005003BB">
              <w:rPr>
                <w:b/>
                <w:bCs/>
                <w:color w:val="000000"/>
                <w:sz w:val="24"/>
                <w:szCs w:val="24"/>
              </w:rPr>
              <w:t>264 George Street</w:t>
            </w:r>
          </w:p>
          <w:p w:rsidR="00FC0F28" w:rsidRPr="005003BB" w:rsidRDefault="00FC0F28" w:rsidP="00324546">
            <w:pPr>
              <w:autoSpaceDE w:val="0"/>
              <w:autoSpaceDN w:val="0"/>
              <w:adjustRightInd w:val="0"/>
              <w:rPr>
                <w:b/>
                <w:bCs/>
                <w:color w:val="000000"/>
                <w:sz w:val="24"/>
                <w:szCs w:val="24"/>
              </w:rPr>
            </w:pPr>
            <w:r w:rsidRPr="005003BB">
              <w:rPr>
                <w:b/>
                <w:bCs/>
                <w:color w:val="000000"/>
                <w:sz w:val="24"/>
                <w:szCs w:val="24"/>
              </w:rPr>
              <w:t>Sydney NSW 2000</w:t>
            </w:r>
          </w:p>
          <w:p w:rsidR="00FC0F28" w:rsidRPr="005003BB" w:rsidRDefault="00FC0F28" w:rsidP="00324546">
            <w:pPr>
              <w:autoSpaceDE w:val="0"/>
              <w:autoSpaceDN w:val="0"/>
              <w:adjustRightInd w:val="0"/>
              <w:rPr>
                <w:b/>
                <w:bCs/>
                <w:color w:val="000000"/>
                <w:sz w:val="24"/>
                <w:szCs w:val="24"/>
              </w:rPr>
            </w:pPr>
            <w:r w:rsidRPr="005003BB">
              <w:rPr>
                <w:b/>
                <w:bCs/>
                <w:color w:val="000000"/>
                <w:sz w:val="24"/>
                <w:szCs w:val="24"/>
              </w:rPr>
              <w:t>Australia</w:t>
            </w:r>
          </w:p>
          <w:p w:rsidR="00FC0F28" w:rsidRPr="005003BB" w:rsidRDefault="00FC0F28" w:rsidP="00324546">
            <w:pPr>
              <w:autoSpaceDE w:val="0"/>
              <w:autoSpaceDN w:val="0"/>
              <w:adjustRightInd w:val="0"/>
              <w:rPr>
                <w:b/>
                <w:bCs/>
                <w:color w:val="000000"/>
                <w:sz w:val="24"/>
                <w:szCs w:val="24"/>
              </w:rPr>
            </w:pPr>
          </w:p>
        </w:tc>
        <w:tc>
          <w:tcPr>
            <w:tcW w:w="4320" w:type="dxa"/>
          </w:tcPr>
          <w:p w:rsidR="00FC0F28" w:rsidRPr="005003BB" w:rsidRDefault="00FC0F28" w:rsidP="00324546">
            <w:pPr>
              <w:autoSpaceDE w:val="0"/>
              <w:autoSpaceDN w:val="0"/>
              <w:adjustRightInd w:val="0"/>
              <w:rPr>
                <w:b/>
                <w:bCs/>
                <w:color w:val="000000"/>
                <w:sz w:val="24"/>
                <w:szCs w:val="24"/>
              </w:rPr>
            </w:pPr>
            <w:r w:rsidRPr="005003BB">
              <w:rPr>
                <w:b/>
                <w:bCs/>
                <w:color w:val="000000"/>
                <w:sz w:val="24"/>
                <w:szCs w:val="24"/>
              </w:rPr>
              <w:t>Contact Details:</w:t>
            </w:r>
          </w:p>
          <w:p w:rsidR="00FC0F28" w:rsidRPr="005003BB" w:rsidRDefault="00FC0F28" w:rsidP="00324546">
            <w:pPr>
              <w:autoSpaceDE w:val="0"/>
              <w:autoSpaceDN w:val="0"/>
              <w:adjustRightInd w:val="0"/>
              <w:rPr>
                <w:b/>
                <w:bCs/>
                <w:color w:val="000000"/>
                <w:sz w:val="24"/>
                <w:szCs w:val="24"/>
              </w:rPr>
            </w:pPr>
            <w:r w:rsidRPr="005003BB">
              <w:rPr>
                <w:b/>
                <w:bCs/>
                <w:color w:val="000000"/>
                <w:sz w:val="24"/>
                <w:szCs w:val="24"/>
              </w:rPr>
              <w:t>Tel: +61 2 46 28 4690</w:t>
            </w:r>
          </w:p>
          <w:p w:rsidR="00FC0F28" w:rsidRPr="005003BB" w:rsidRDefault="00FC0F28" w:rsidP="00324546">
            <w:pPr>
              <w:autoSpaceDE w:val="0"/>
              <w:autoSpaceDN w:val="0"/>
              <w:adjustRightInd w:val="0"/>
              <w:rPr>
                <w:b/>
                <w:bCs/>
                <w:color w:val="000000"/>
                <w:sz w:val="24"/>
                <w:szCs w:val="24"/>
              </w:rPr>
            </w:pPr>
            <w:r w:rsidRPr="005003BB">
              <w:rPr>
                <w:b/>
                <w:bCs/>
                <w:color w:val="000000"/>
                <w:sz w:val="24"/>
                <w:szCs w:val="24"/>
              </w:rPr>
              <w:t>Fax: +61 2 46 27 5285</w:t>
            </w:r>
          </w:p>
          <w:p w:rsidR="00FC0F28" w:rsidRPr="005003BB" w:rsidRDefault="00FC0F28" w:rsidP="00324546">
            <w:pPr>
              <w:autoSpaceDE w:val="0"/>
              <w:autoSpaceDN w:val="0"/>
              <w:adjustRightInd w:val="0"/>
              <w:rPr>
                <w:b/>
                <w:bCs/>
                <w:color w:val="000000"/>
                <w:sz w:val="24"/>
                <w:szCs w:val="24"/>
              </w:rPr>
            </w:pPr>
            <w:r w:rsidRPr="005003BB">
              <w:rPr>
                <w:b/>
                <w:bCs/>
                <w:color w:val="000000"/>
                <w:sz w:val="24"/>
                <w:szCs w:val="24"/>
              </w:rPr>
              <w:t>e-mail: info@iecex.com</w:t>
            </w:r>
          </w:p>
          <w:p w:rsidR="00FC0F28" w:rsidRPr="005003BB" w:rsidRDefault="00E47BFF" w:rsidP="00324546">
            <w:pPr>
              <w:autoSpaceDE w:val="0"/>
              <w:autoSpaceDN w:val="0"/>
              <w:adjustRightInd w:val="0"/>
              <w:rPr>
                <w:b/>
                <w:bCs/>
                <w:color w:val="000000"/>
                <w:sz w:val="24"/>
                <w:szCs w:val="24"/>
              </w:rPr>
            </w:pPr>
            <w:hyperlink r:id="rId8" w:history="1">
              <w:r w:rsidR="00FC0F28" w:rsidRPr="00360CA4">
                <w:rPr>
                  <w:rStyle w:val="Hyperlink"/>
                  <w:b/>
                  <w:bCs/>
                  <w:sz w:val="24"/>
                  <w:szCs w:val="24"/>
                </w:rPr>
                <w:t>http://www.iecex.com</w:t>
              </w:r>
            </w:hyperlink>
          </w:p>
        </w:tc>
      </w:tr>
    </w:tbl>
    <w:p w:rsidR="00FC0F28" w:rsidRDefault="00FC0F28" w:rsidP="00FC0F28">
      <w:pPr>
        <w:pStyle w:val="Header"/>
        <w:tabs>
          <w:tab w:val="clear" w:pos="4536"/>
          <w:tab w:val="clear" w:pos="9072"/>
          <w:tab w:val="left" w:pos="7275"/>
        </w:tabs>
        <w:jc w:val="right"/>
        <w:rPr>
          <w:b/>
        </w:rPr>
      </w:pPr>
    </w:p>
    <w:p w:rsidR="00FC0F28" w:rsidRDefault="00FC0F28" w:rsidP="00121476">
      <w:pPr>
        <w:rPr>
          <w:b/>
          <w:sz w:val="22"/>
          <w:szCs w:val="22"/>
        </w:rPr>
      </w:pPr>
    </w:p>
    <w:p w:rsidR="00B41CCF" w:rsidRPr="00C10C96" w:rsidRDefault="00956A3A" w:rsidP="00121476">
      <w:pPr>
        <w:rPr>
          <w:b/>
          <w:sz w:val="22"/>
          <w:szCs w:val="22"/>
        </w:rPr>
      </w:pPr>
      <w:r>
        <w:rPr>
          <w:b/>
          <w:sz w:val="22"/>
          <w:szCs w:val="22"/>
        </w:rPr>
        <w:lastRenderedPageBreak/>
        <w:t xml:space="preserve">Mr Ron SINCLAIR, MBE - </w:t>
      </w:r>
      <w:r w:rsidR="0058586B" w:rsidRPr="00C10C96">
        <w:rPr>
          <w:b/>
          <w:sz w:val="22"/>
          <w:szCs w:val="22"/>
        </w:rPr>
        <w:t>Brief CV</w:t>
      </w:r>
    </w:p>
    <w:p w:rsidR="00150B6F" w:rsidRPr="0058586B" w:rsidRDefault="00150B6F" w:rsidP="00121476">
      <w:pPr>
        <w:rPr>
          <w:sz w:val="22"/>
          <w:szCs w:val="22"/>
        </w:rPr>
      </w:pPr>
    </w:p>
    <w:p w:rsidR="00150B6F" w:rsidRPr="0058586B" w:rsidRDefault="00FC0F28" w:rsidP="00121476">
      <w:pPr>
        <w:rPr>
          <w:sz w:val="22"/>
          <w:szCs w:val="22"/>
        </w:rPr>
      </w:pPr>
      <w:r>
        <w:rPr>
          <w:sz w:val="22"/>
          <w:szCs w:val="22"/>
        </w:rPr>
        <w:br w:type="textWrapping" w:clear="all"/>
      </w:r>
    </w:p>
    <w:p w:rsidR="00956A3A" w:rsidRPr="00262D24" w:rsidRDefault="00956A3A" w:rsidP="00956A3A">
      <w:pPr>
        <w:rPr>
          <w:sz w:val="24"/>
          <w:szCs w:val="24"/>
        </w:rPr>
      </w:pPr>
      <w:r w:rsidRPr="00262D24">
        <w:rPr>
          <w:noProof/>
          <w:color w:val="003399"/>
          <w:sz w:val="24"/>
          <w:szCs w:val="24"/>
          <w:bdr w:val="none" w:sz="0" w:space="0" w:color="auto" w:frame="1"/>
          <w:lang w:val="en-AU" w:eastAsia="en-AU"/>
        </w:rPr>
        <w:drawing>
          <wp:inline distT="0" distB="0" distL="0" distR="0" wp14:anchorId="47ECBD9D" wp14:editId="60330261">
            <wp:extent cx="952500" cy="1143000"/>
            <wp:effectExtent l="0" t="0" r="0" b="0"/>
            <wp:docPr id="6" name="Picture 6" descr="Ron Sincl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n Sinclai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inline>
        </w:drawing>
      </w:r>
    </w:p>
    <w:p w:rsidR="00956A3A" w:rsidRDefault="00956A3A" w:rsidP="00956A3A">
      <w:pPr>
        <w:rPr>
          <w:b/>
          <w:bCs/>
          <w:color w:val="003399"/>
          <w:sz w:val="24"/>
          <w:szCs w:val="24"/>
        </w:rPr>
      </w:pPr>
    </w:p>
    <w:p w:rsidR="00956A3A" w:rsidRPr="00956A3A" w:rsidRDefault="00956A3A" w:rsidP="00956A3A">
      <w:pPr>
        <w:rPr>
          <w:sz w:val="24"/>
          <w:szCs w:val="24"/>
        </w:rPr>
      </w:pPr>
      <w:r w:rsidRPr="00956A3A">
        <w:rPr>
          <w:b/>
          <w:bCs/>
          <w:sz w:val="24"/>
          <w:szCs w:val="24"/>
        </w:rPr>
        <w:t>Ron Sinclair</w:t>
      </w:r>
      <w:r w:rsidRPr="00956A3A">
        <w:rPr>
          <w:sz w:val="24"/>
          <w:szCs w:val="24"/>
        </w:rPr>
        <w:t xml:space="preserve"> has been active in the certification of equipment for use in Hazardous atmospheres since 1975, always based in Buxton in the UK, initially as part of the Health and Safety Executive (where he became Technical Director for the Certification Service) then as Managing Director of Baseefa when the activity moved to the private sector. </w:t>
      </w:r>
    </w:p>
    <w:p w:rsidR="00956A3A" w:rsidRPr="00956A3A" w:rsidRDefault="00956A3A" w:rsidP="00956A3A">
      <w:pPr>
        <w:rPr>
          <w:sz w:val="24"/>
          <w:szCs w:val="24"/>
        </w:rPr>
      </w:pPr>
    </w:p>
    <w:p w:rsidR="00956A3A" w:rsidRPr="00956A3A" w:rsidRDefault="00956A3A" w:rsidP="00956A3A">
      <w:pPr>
        <w:rPr>
          <w:sz w:val="24"/>
          <w:szCs w:val="24"/>
        </w:rPr>
      </w:pPr>
      <w:r w:rsidRPr="00956A3A">
        <w:rPr>
          <w:sz w:val="24"/>
          <w:szCs w:val="24"/>
        </w:rPr>
        <w:t>He is chair of both the British and European Standards Committees for Electrical Ex Equipment and served the maximum 2 full terms as chair of the Test and Assessment Group (ExTAG) of the IECEx international Certification Scheme.</w:t>
      </w:r>
    </w:p>
    <w:p w:rsidR="00956A3A" w:rsidRPr="00956A3A" w:rsidRDefault="00956A3A" w:rsidP="00956A3A">
      <w:pPr>
        <w:rPr>
          <w:sz w:val="24"/>
          <w:szCs w:val="24"/>
        </w:rPr>
      </w:pPr>
    </w:p>
    <w:p w:rsidR="00956A3A" w:rsidRPr="00956A3A" w:rsidRDefault="00956A3A" w:rsidP="00956A3A">
      <w:pPr>
        <w:rPr>
          <w:sz w:val="24"/>
          <w:szCs w:val="24"/>
        </w:rPr>
      </w:pPr>
      <w:r w:rsidRPr="00956A3A">
        <w:rPr>
          <w:sz w:val="24"/>
          <w:szCs w:val="24"/>
        </w:rPr>
        <w:t xml:space="preserve">He is a vice-chair of the European Ex Notified Bodies Group. In 2011 he was awarded an MBE for services to certification and standardisation, as well as receiving the HazardEx Personal Contribution Award. </w:t>
      </w:r>
    </w:p>
    <w:p w:rsidR="00956A3A" w:rsidRPr="00956A3A" w:rsidRDefault="00956A3A" w:rsidP="00956A3A">
      <w:pPr>
        <w:rPr>
          <w:sz w:val="24"/>
          <w:szCs w:val="24"/>
        </w:rPr>
      </w:pPr>
    </w:p>
    <w:p w:rsidR="00956A3A" w:rsidRPr="00956A3A" w:rsidRDefault="00956A3A" w:rsidP="00956A3A">
      <w:pPr>
        <w:rPr>
          <w:sz w:val="24"/>
          <w:szCs w:val="24"/>
        </w:rPr>
      </w:pPr>
      <w:r w:rsidRPr="00956A3A">
        <w:rPr>
          <w:sz w:val="24"/>
          <w:szCs w:val="24"/>
        </w:rPr>
        <w:t>With over 10 years experience in heading up the now SGS Baseefa as its General Manager, in 2015 Ron has moved to the role of Technical Manager with SGS Baseefa and continues with his active involvement in both IEC TC 31 and IECEx.</w:t>
      </w:r>
    </w:p>
    <w:p w:rsidR="00150B6F" w:rsidRPr="0058586B" w:rsidRDefault="00150B6F" w:rsidP="00121476">
      <w:pPr>
        <w:rPr>
          <w:sz w:val="22"/>
          <w:szCs w:val="22"/>
        </w:rPr>
      </w:pPr>
    </w:p>
    <w:sectPr w:rsidR="00150B6F" w:rsidRPr="0058586B" w:rsidSect="00F77916">
      <w:pgSz w:w="11906" w:h="16838"/>
      <w:pgMar w:top="1701" w:right="1020" w:bottom="1701" w:left="1417" w:header="1701" w:footer="25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3DC" w:rsidRDefault="00AE03DC" w:rsidP="00F77916">
      <w:r>
        <w:separator/>
      </w:r>
    </w:p>
  </w:endnote>
  <w:endnote w:type="continuationSeparator" w:id="0">
    <w:p w:rsidR="00AE03DC" w:rsidRDefault="00AE03DC" w:rsidP="00F77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3DC" w:rsidRDefault="00AE03DC" w:rsidP="00F77916">
      <w:r>
        <w:separator/>
      </w:r>
    </w:p>
  </w:footnote>
  <w:footnote w:type="continuationSeparator" w:id="0">
    <w:p w:rsidR="00AE03DC" w:rsidRDefault="00AE03DC" w:rsidP="00F779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039DB"/>
    <w:multiLevelType w:val="multilevel"/>
    <w:tmpl w:val="16620ACC"/>
    <w:lvl w:ilvl="0">
      <w:start w:val="1"/>
      <w:numFmt w:val="upperLetter"/>
      <w:pStyle w:val="Bijlage"/>
      <w:lvlText w:val="Bijlage %1"/>
      <w:lvlJc w:val="left"/>
      <w:pPr>
        <w:tabs>
          <w:tab w:val="num" w:pos="1701"/>
        </w:tabs>
        <w:ind w:left="1701" w:hanging="1701"/>
      </w:pPr>
      <w:rPr>
        <w:b/>
        <w:i w:val="0"/>
        <w:caps/>
      </w:rPr>
    </w:lvl>
    <w:lvl w:ilvl="1">
      <w:start w:val="1"/>
      <w:numFmt w:val="none"/>
      <w:lvlText w:val=""/>
      <w:lvlJc w:val="left"/>
      <w:pPr>
        <w:tabs>
          <w:tab w:val="num" w:pos="1077"/>
        </w:tabs>
        <w:ind w:left="1077" w:hanging="1077"/>
      </w:pPr>
      <w:rPr>
        <w:b w:val="0"/>
        <w:i w:val="0"/>
      </w:rPr>
    </w:lvl>
    <w:lvl w:ilvl="2">
      <w:start w:val="1"/>
      <w:numFmt w:val="none"/>
      <w:lvlText w:val=""/>
      <w:lvlJc w:val="left"/>
      <w:pPr>
        <w:tabs>
          <w:tab w:val="num" w:pos="1077"/>
        </w:tabs>
        <w:ind w:left="1077" w:hanging="1077"/>
      </w:pPr>
    </w:lvl>
    <w:lvl w:ilvl="3">
      <w:start w:val="1"/>
      <w:numFmt w:val="decimal"/>
      <w:lvlText w:val="%1.%2.%3.%4"/>
      <w:lvlJc w:val="left"/>
      <w:pPr>
        <w:tabs>
          <w:tab w:val="num" w:pos="1077"/>
        </w:tabs>
        <w:ind w:left="1077" w:hanging="107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236932C9"/>
    <w:multiLevelType w:val="multilevel"/>
    <w:tmpl w:val="5766374E"/>
    <w:lvl w:ilvl="0">
      <w:start w:val="1"/>
      <w:numFmt w:val="none"/>
      <w:lvlText w:val=""/>
      <w:lvlJc w:val="left"/>
      <w:pPr>
        <w:tabs>
          <w:tab w:val="num" w:pos="1985"/>
        </w:tabs>
        <w:ind w:left="1985" w:hanging="1985"/>
      </w:pPr>
      <w:rPr>
        <w:caps/>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upperRoman"/>
      <w:pStyle w:val="Appendix"/>
      <w:lvlText w:val="Appendix %6"/>
      <w:lvlJc w:val="left"/>
      <w:pPr>
        <w:tabs>
          <w:tab w:val="num" w:pos="1985"/>
        </w:tabs>
        <w:ind w:left="1985" w:hanging="1985"/>
      </w:pPr>
      <w:rPr>
        <w:caps/>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C634743"/>
    <w:multiLevelType w:val="multilevel"/>
    <w:tmpl w:val="47A4B4F4"/>
    <w:lvl w:ilvl="0">
      <w:start w:val="1"/>
      <w:numFmt w:val="decimal"/>
      <w:pStyle w:val="Heading1"/>
      <w:lvlText w:val="%1"/>
      <w:lvlJc w:val="left"/>
      <w:pPr>
        <w:tabs>
          <w:tab w:val="num" w:pos="1077"/>
        </w:tabs>
        <w:ind w:left="1077" w:hanging="1077"/>
      </w:pPr>
      <w:rPr>
        <w:b w:val="0"/>
        <w:i w:val="0"/>
      </w:rPr>
    </w:lvl>
    <w:lvl w:ilvl="1">
      <w:start w:val="1"/>
      <w:numFmt w:val="decimal"/>
      <w:pStyle w:val="Heading2"/>
      <w:lvlText w:val="%1.%2"/>
      <w:lvlJc w:val="left"/>
      <w:pPr>
        <w:tabs>
          <w:tab w:val="num" w:pos="1077"/>
        </w:tabs>
        <w:ind w:left="1077" w:hanging="1077"/>
      </w:pPr>
      <w:rPr>
        <w:b w:val="0"/>
        <w:i w:val="0"/>
      </w:rPr>
    </w:lvl>
    <w:lvl w:ilvl="2">
      <w:start w:val="1"/>
      <w:numFmt w:val="decimal"/>
      <w:pStyle w:val="Heading3"/>
      <w:lvlText w:val="%1.%2.%3"/>
      <w:lvlJc w:val="left"/>
      <w:pPr>
        <w:tabs>
          <w:tab w:val="num" w:pos="1077"/>
        </w:tabs>
        <w:ind w:left="1077" w:hanging="1077"/>
      </w:pPr>
      <w:rPr>
        <w:b w:val="0"/>
        <w:i w:val="0"/>
      </w:rPr>
    </w:lvl>
    <w:lvl w:ilvl="3">
      <w:start w:val="1"/>
      <w:numFmt w:val="decimal"/>
      <w:pStyle w:val="Heading4"/>
      <w:lvlText w:val="%1.%2.%3.%4"/>
      <w:lvlJc w:val="left"/>
      <w:pPr>
        <w:tabs>
          <w:tab w:val="num" w:pos="1077"/>
        </w:tabs>
        <w:ind w:left="1077" w:hanging="1077"/>
      </w:pPr>
      <w:rPr>
        <w:b w:val="0"/>
        <w:i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6B8E66DA"/>
    <w:multiLevelType w:val="hybridMultilevel"/>
    <w:tmpl w:val="05B67068"/>
    <w:lvl w:ilvl="0" w:tplc="C33A397A">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2"/>
  </w:num>
  <w:num w:numId="6">
    <w:abstractNumId w:val="2"/>
  </w:num>
  <w:num w:numId="7">
    <w:abstractNumId w:val="0"/>
  </w:num>
  <w:num w:numId="8">
    <w:abstractNumId w:val="1"/>
  </w:num>
  <w:num w:numId="9">
    <w:abstractNumId w:val="2"/>
  </w:num>
  <w:num w:numId="10">
    <w:abstractNumId w:val="2"/>
  </w:num>
  <w:num w:numId="11">
    <w:abstractNumId w:val="2"/>
  </w:num>
  <w:num w:numId="12">
    <w:abstractNumId w:val="2"/>
  </w:num>
  <w:num w:numId="13">
    <w:abstractNumId w:val="0"/>
  </w:num>
  <w:num w:numId="14">
    <w:abstractNumId w:val="1"/>
  </w:num>
  <w:num w:numId="15">
    <w:abstractNumId w:val="2"/>
  </w:num>
  <w:num w:numId="16">
    <w:abstractNumId w:val="2"/>
  </w:num>
  <w:num w:numId="17">
    <w:abstractNumId w:val="2"/>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6F7"/>
    <w:rsid w:val="000046B5"/>
    <w:rsid w:val="00012942"/>
    <w:rsid w:val="00050D1E"/>
    <w:rsid w:val="000E6CC6"/>
    <w:rsid w:val="00100DBB"/>
    <w:rsid w:val="00106726"/>
    <w:rsid w:val="001148B0"/>
    <w:rsid w:val="00121476"/>
    <w:rsid w:val="00150B6F"/>
    <w:rsid w:val="00161B17"/>
    <w:rsid w:val="001C7A8A"/>
    <w:rsid w:val="002C5D2A"/>
    <w:rsid w:val="00315B9E"/>
    <w:rsid w:val="00353D1E"/>
    <w:rsid w:val="004067A4"/>
    <w:rsid w:val="00477EEF"/>
    <w:rsid w:val="00541E24"/>
    <w:rsid w:val="0058586B"/>
    <w:rsid w:val="005C3692"/>
    <w:rsid w:val="0077110E"/>
    <w:rsid w:val="0077726B"/>
    <w:rsid w:val="007F7CF3"/>
    <w:rsid w:val="008C125D"/>
    <w:rsid w:val="00956A3A"/>
    <w:rsid w:val="009B2621"/>
    <w:rsid w:val="009C5696"/>
    <w:rsid w:val="00AE03DC"/>
    <w:rsid w:val="00B41CCF"/>
    <w:rsid w:val="00B453D4"/>
    <w:rsid w:val="00B72525"/>
    <w:rsid w:val="00C10C96"/>
    <w:rsid w:val="00CA0A98"/>
    <w:rsid w:val="00D04268"/>
    <w:rsid w:val="00D40310"/>
    <w:rsid w:val="00D5174B"/>
    <w:rsid w:val="00D945F5"/>
    <w:rsid w:val="00E47BFF"/>
    <w:rsid w:val="00E84105"/>
    <w:rsid w:val="00EE2A16"/>
    <w:rsid w:val="00EF0BD2"/>
    <w:rsid w:val="00F776F7"/>
    <w:rsid w:val="00F77916"/>
    <w:rsid w:val="00F91A84"/>
    <w:rsid w:val="00FB4247"/>
    <w:rsid w:val="00FC0F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8F6B8C47-C7DE-4E16-8FBE-C74FB249B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B6F"/>
    <w:pPr>
      <w:jc w:val="both"/>
    </w:pPr>
    <w:rPr>
      <w:rFonts w:ascii="Arial" w:eastAsia="Times New Roman" w:hAnsi="Arial" w:cs="Arial"/>
      <w:spacing w:val="8"/>
      <w:lang w:val="en-GB"/>
    </w:rPr>
  </w:style>
  <w:style w:type="paragraph" w:styleId="Heading1">
    <w:name w:val="heading 1"/>
    <w:basedOn w:val="Normal"/>
    <w:next w:val="Normal"/>
    <w:qFormat/>
    <w:rsid w:val="00121476"/>
    <w:pPr>
      <w:keepNext/>
      <w:numPr>
        <w:numId w:val="18"/>
      </w:numPr>
      <w:tabs>
        <w:tab w:val="left" w:pos="1077"/>
      </w:tabs>
      <w:jc w:val="left"/>
      <w:outlineLvl w:val="0"/>
    </w:pPr>
    <w:rPr>
      <w:rFonts w:eastAsiaTheme="minorEastAsia" w:cs="Times New Roman"/>
      <w:b/>
      <w:caps/>
      <w:spacing w:val="0"/>
      <w:sz w:val="26"/>
      <w:lang w:val="nl-NL"/>
    </w:rPr>
  </w:style>
  <w:style w:type="paragraph" w:styleId="Heading2">
    <w:name w:val="heading 2"/>
    <w:basedOn w:val="Heading1"/>
    <w:next w:val="Normal"/>
    <w:qFormat/>
    <w:rsid w:val="00121476"/>
    <w:pPr>
      <w:numPr>
        <w:ilvl w:val="1"/>
      </w:numPr>
      <w:tabs>
        <w:tab w:val="left" w:pos="1077"/>
      </w:tabs>
      <w:outlineLvl w:val="1"/>
    </w:pPr>
    <w:rPr>
      <w:caps w:val="0"/>
      <w:sz w:val="24"/>
    </w:rPr>
  </w:style>
  <w:style w:type="paragraph" w:styleId="Heading3">
    <w:name w:val="heading 3"/>
    <w:basedOn w:val="Heading1"/>
    <w:next w:val="Normal"/>
    <w:qFormat/>
    <w:rsid w:val="00121476"/>
    <w:pPr>
      <w:numPr>
        <w:ilvl w:val="2"/>
      </w:numPr>
      <w:tabs>
        <w:tab w:val="left" w:pos="1077"/>
      </w:tabs>
      <w:outlineLvl w:val="2"/>
    </w:pPr>
    <w:rPr>
      <w:caps w:val="0"/>
      <w:sz w:val="22"/>
    </w:rPr>
  </w:style>
  <w:style w:type="paragraph" w:styleId="Heading4">
    <w:name w:val="heading 4"/>
    <w:basedOn w:val="Heading1"/>
    <w:next w:val="Normal"/>
    <w:qFormat/>
    <w:rsid w:val="00121476"/>
    <w:pPr>
      <w:numPr>
        <w:ilvl w:val="3"/>
      </w:numPr>
      <w:tabs>
        <w:tab w:val="left" w:pos="1077"/>
      </w:tabs>
      <w:outlineLvl w:val="3"/>
    </w:pPr>
    <w:rPr>
      <w:b w:val="0"/>
      <w:caps w:val="0"/>
      <w:sz w:val="22"/>
    </w:rPr>
  </w:style>
  <w:style w:type="paragraph" w:styleId="Heading5">
    <w:name w:val="heading 5"/>
    <w:basedOn w:val="Normal"/>
    <w:next w:val="Normal"/>
    <w:qFormat/>
    <w:rsid w:val="00121476"/>
    <w:pPr>
      <w:keepNext/>
      <w:tabs>
        <w:tab w:val="left" w:pos="1077"/>
      </w:tabs>
      <w:jc w:val="left"/>
      <w:outlineLvl w:val="4"/>
    </w:pPr>
    <w:rPr>
      <w:rFonts w:eastAsiaTheme="minorEastAsia" w:cs="Times New Roman"/>
      <w:b/>
      <w:caps/>
      <w:spacing w:val="0"/>
      <w:sz w:val="26"/>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121476"/>
    <w:pPr>
      <w:spacing w:before="280" w:line="312" w:lineRule="auto"/>
      <w:ind w:left="1077" w:hanging="1077"/>
      <w:jc w:val="left"/>
    </w:pPr>
    <w:rPr>
      <w:rFonts w:eastAsiaTheme="minorEastAsia" w:cs="Times New Roman"/>
      <w:spacing w:val="0"/>
      <w:sz w:val="22"/>
      <w:lang w:val="nl-NL"/>
    </w:rPr>
  </w:style>
  <w:style w:type="paragraph" w:styleId="TOC2">
    <w:name w:val="toc 2"/>
    <w:basedOn w:val="Normal"/>
    <w:next w:val="Normal"/>
    <w:semiHidden/>
    <w:rsid w:val="00121476"/>
    <w:pPr>
      <w:spacing w:line="312" w:lineRule="auto"/>
      <w:ind w:left="1077" w:hanging="1077"/>
      <w:jc w:val="left"/>
    </w:pPr>
    <w:rPr>
      <w:rFonts w:eastAsiaTheme="minorEastAsia" w:cs="Times New Roman"/>
      <w:spacing w:val="0"/>
      <w:sz w:val="22"/>
      <w:lang w:val="nl-NL"/>
    </w:rPr>
  </w:style>
  <w:style w:type="paragraph" w:styleId="TOC3">
    <w:name w:val="toc 3"/>
    <w:basedOn w:val="Normal"/>
    <w:next w:val="Normal"/>
    <w:semiHidden/>
    <w:rsid w:val="00121476"/>
    <w:pPr>
      <w:spacing w:line="312" w:lineRule="auto"/>
      <w:ind w:left="1077" w:hanging="1077"/>
      <w:jc w:val="left"/>
    </w:pPr>
    <w:rPr>
      <w:rFonts w:eastAsiaTheme="minorEastAsia" w:cs="Times New Roman"/>
      <w:spacing w:val="0"/>
      <w:sz w:val="22"/>
      <w:lang w:val="nl-NL"/>
    </w:rPr>
  </w:style>
  <w:style w:type="paragraph" w:styleId="TOC4">
    <w:name w:val="toc 4"/>
    <w:basedOn w:val="Normal"/>
    <w:next w:val="Normal"/>
    <w:semiHidden/>
    <w:rsid w:val="00121476"/>
    <w:pPr>
      <w:spacing w:line="312" w:lineRule="auto"/>
      <w:ind w:left="1077" w:hanging="1077"/>
      <w:jc w:val="left"/>
    </w:pPr>
    <w:rPr>
      <w:rFonts w:eastAsiaTheme="minorEastAsia" w:cs="Times New Roman"/>
      <w:spacing w:val="0"/>
      <w:sz w:val="22"/>
      <w:lang w:val="nl-NL"/>
    </w:rPr>
  </w:style>
  <w:style w:type="paragraph" w:styleId="TOC5">
    <w:name w:val="toc 5"/>
    <w:basedOn w:val="Normal"/>
    <w:next w:val="Normal"/>
    <w:semiHidden/>
    <w:rsid w:val="00121476"/>
    <w:pPr>
      <w:spacing w:before="280" w:line="312" w:lineRule="auto"/>
      <w:jc w:val="left"/>
    </w:pPr>
    <w:rPr>
      <w:rFonts w:eastAsiaTheme="minorEastAsia" w:cs="Times New Roman"/>
      <w:caps/>
      <w:spacing w:val="0"/>
      <w:sz w:val="22"/>
      <w:lang w:val="nl-NL"/>
    </w:rPr>
  </w:style>
  <w:style w:type="paragraph" w:styleId="TOC6">
    <w:name w:val="toc 6"/>
    <w:basedOn w:val="Normal"/>
    <w:next w:val="Normal"/>
    <w:semiHidden/>
    <w:rsid w:val="00121476"/>
    <w:pPr>
      <w:spacing w:before="280" w:line="312" w:lineRule="auto"/>
      <w:ind w:left="1440" w:hanging="1440"/>
      <w:jc w:val="left"/>
    </w:pPr>
    <w:rPr>
      <w:rFonts w:eastAsiaTheme="minorEastAsia" w:cs="Times New Roman"/>
      <w:spacing w:val="0"/>
      <w:sz w:val="22"/>
      <w:lang w:val="nl-NL"/>
    </w:rPr>
  </w:style>
  <w:style w:type="paragraph" w:styleId="Header">
    <w:name w:val="header"/>
    <w:basedOn w:val="Normal"/>
    <w:rsid w:val="00121476"/>
    <w:pPr>
      <w:tabs>
        <w:tab w:val="center" w:pos="4536"/>
        <w:tab w:val="right" w:pos="9072"/>
      </w:tabs>
      <w:jc w:val="left"/>
    </w:pPr>
    <w:rPr>
      <w:rFonts w:eastAsiaTheme="minorEastAsia" w:cs="Times New Roman"/>
      <w:noProof/>
      <w:spacing w:val="0"/>
      <w:sz w:val="22"/>
      <w:lang w:val="nl-NL"/>
    </w:rPr>
  </w:style>
  <w:style w:type="paragraph" w:customStyle="1" w:styleId="Bijlage">
    <w:name w:val="Bijlage"/>
    <w:basedOn w:val="Normal"/>
    <w:next w:val="Normal"/>
    <w:rsid w:val="00121476"/>
    <w:pPr>
      <w:numPr>
        <w:numId w:val="13"/>
      </w:numPr>
      <w:jc w:val="left"/>
      <w:outlineLvl w:val="0"/>
    </w:pPr>
    <w:rPr>
      <w:rFonts w:eastAsiaTheme="minorEastAsia" w:cs="Times New Roman"/>
      <w:b/>
      <w:caps/>
      <w:spacing w:val="0"/>
      <w:sz w:val="26"/>
      <w:lang w:val="nl-NL"/>
    </w:rPr>
  </w:style>
  <w:style w:type="paragraph" w:customStyle="1" w:styleId="Appendix">
    <w:name w:val="Appendix"/>
    <w:basedOn w:val="Normal"/>
    <w:next w:val="Normal"/>
    <w:rsid w:val="00121476"/>
    <w:pPr>
      <w:numPr>
        <w:ilvl w:val="5"/>
        <w:numId w:val="14"/>
      </w:numPr>
      <w:jc w:val="left"/>
      <w:outlineLvl w:val="5"/>
    </w:pPr>
    <w:rPr>
      <w:rFonts w:eastAsiaTheme="minorEastAsia" w:cs="Times New Roman"/>
      <w:b/>
      <w:caps/>
      <w:spacing w:val="0"/>
      <w:sz w:val="26"/>
      <w:lang w:val="nl-NL"/>
    </w:rPr>
  </w:style>
  <w:style w:type="paragraph" w:styleId="Footer">
    <w:name w:val="footer"/>
    <w:basedOn w:val="Normal"/>
    <w:link w:val="FooterChar"/>
    <w:rsid w:val="00F77916"/>
    <w:pPr>
      <w:tabs>
        <w:tab w:val="center" w:pos="4680"/>
        <w:tab w:val="right" w:pos="9360"/>
      </w:tabs>
      <w:spacing w:line="312" w:lineRule="auto"/>
      <w:jc w:val="left"/>
    </w:pPr>
    <w:rPr>
      <w:rFonts w:eastAsiaTheme="minorEastAsia" w:cs="Times New Roman"/>
      <w:spacing w:val="0"/>
      <w:sz w:val="22"/>
      <w:lang w:val="nl-NL"/>
    </w:rPr>
  </w:style>
  <w:style w:type="character" w:customStyle="1" w:styleId="FooterChar">
    <w:name w:val="Footer Char"/>
    <w:basedOn w:val="DefaultParagraphFont"/>
    <w:link w:val="Footer"/>
    <w:rsid w:val="00F77916"/>
    <w:rPr>
      <w:rFonts w:ascii="Arial" w:hAnsi="Arial"/>
      <w:sz w:val="22"/>
      <w:lang w:val="nl-NL"/>
    </w:rPr>
  </w:style>
  <w:style w:type="paragraph" w:customStyle="1" w:styleId="PARAGRAPH">
    <w:name w:val="PARAGRAPH"/>
    <w:link w:val="PARAGRAPHChar"/>
    <w:qFormat/>
    <w:rsid w:val="00150B6F"/>
    <w:pPr>
      <w:snapToGrid w:val="0"/>
      <w:spacing w:before="100" w:after="200"/>
      <w:jc w:val="both"/>
    </w:pPr>
    <w:rPr>
      <w:rFonts w:ascii="Arial" w:eastAsia="Times New Roman" w:hAnsi="Arial" w:cs="Arial"/>
      <w:spacing w:val="8"/>
      <w:lang w:val="en-GB"/>
    </w:rPr>
  </w:style>
  <w:style w:type="character" w:customStyle="1" w:styleId="PARAGRAPHChar">
    <w:name w:val="PARAGRAPH Char"/>
    <w:link w:val="PARAGRAPH"/>
    <w:rsid w:val="00150B6F"/>
    <w:rPr>
      <w:rFonts w:ascii="Arial" w:eastAsia="Times New Roman" w:hAnsi="Arial" w:cs="Arial"/>
      <w:spacing w:val="8"/>
      <w:lang w:val="en-GB"/>
    </w:rPr>
  </w:style>
  <w:style w:type="paragraph" w:styleId="BalloonText">
    <w:name w:val="Balloon Text"/>
    <w:basedOn w:val="Normal"/>
    <w:link w:val="BalloonTextChar"/>
    <w:rsid w:val="00B453D4"/>
    <w:rPr>
      <w:rFonts w:ascii="Tahoma" w:hAnsi="Tahoma" w:cs="Tahoma"/>
      <w:sz w:val="16"/>
      <w:szCs w:val="16"/>
    </w:rPr>
  </w:style>
  <w:style w:type="character" w:customStyle="1" w:styleId="BalloonTextChar">
    <w:name w:val="Balloon Text Char"/>
    <w:basedOn w:val="DefaultParagraphFont"/>
    <w:link w:val="BalloonText"/>
    <w:rsid w:val="00B453D4"/>
    <w:rPr>
      <w:rFonts w:ascii="Tahoma" w:eastAsia="Times New Roman" w:hAnsi="Tahoma" w:cs="Tahoma"/>
      <w:spacing w:val="8"/>
      <w:sz w:val="16"/>
      <w:szCs w:val="16"/>
      <w:lang w:val="en-GB"/>
    </w:rPr>
  </w:style>
  <w:style w:type="paragraph" w:styleId="ListParagraph">
    <w:name w:val="List Paragraph"/>
    <w:basedOn w:val="Normal"/>
    <w:uiPriority w:val="34"/>
    <w:qFormat/>
    <w:rsid w:val="005C3692"/>
    <w:pPr>
      <w:ind w:left="720"/>
      <w:contextualSpacing/>
    </w:pPr>
  </w:style>
  <w:style w:type="paragraph" w:styleId="NormalWeb">
    <w:name w:val="Normal (Web)"/>
    <w:basedOn w:val="Normal"/>
    <w:uiPriority w:val="99"/>
    <w:semiHidden/>
    <w:unhideWhenUsed/>
    <w:rsid w:val="00FC0F28"/>
    <w:pPr>
      <w:spacing w:before="100" w:beforeAutospacing="1" w:after="100" w:afterAutospacing="1"/>
      <w:jc w:val="left"/>
    </w:pPr>
    <w:rPr>
      <w:rFonts w:ascii="Times New Roman" w:eastAsiaTheme="minorEastAsia" w:hAnsi="Times New Roman" w:cs="Times New Roman"/>
      <w:spacing w:val="0"/>
      <w:sz w:val="24"/>
      <w:szCs w:val="24"/>
      <w:lang w:val="en-AU" w:eastAsia="en-AU"/>
    </w:rPr>
  </w:style>
  <w:style w:type="character" w:styleId="Hyperlink">
    <w:name w:val="Hyperlink"/>
    <w:uiPriority w:val="99"/>
    <w:rsid w:val="00FC0F28"/>
    <w:rPr>
      <w:color w:val="0000FF"/>
      <w:u w:val="single"/>
    </w:rPr>
  </w:style>
  <w:style w:type="paragraph" w:customStyle="1" w:styleId="MAIN-TITLE">
    <w:name w:val="MAIN-TITLE"/>
    <w:basedOn w:val="Normal"/>
    <w:qFormat/>
    <w:rsid w:val="00FC0F28"/>
    <w:pPr>
      <w:snapToGrid w:val="0"/>
      <w:jc w:val="center"/>
    </w:pPr>
    <w:rPr>
      <w:b/>
      <w:bCs/>
      <w:sz w:val="24"/>
      <w:szCs w:val="24"/>
    </w:rPr>
  </w:style>
  <w:style w:type="paragraph" w:styleId="BodyText">
    <w:name w:val="Body Text"/>
    <w:basedOn w:val="Normal"/>
    <w:link w:val="BodyTextChar"/>
    <w:rsid w:val="00FC0F28"/>
    <w:pPr>
      <w:spacing w:after="120"/>
    </w:pPr>
  </w:style>
  <w:style w:type="character" w:customStyle="1" w:styleId="BodyTextChar">
    <w:name w:val="Body Text Char"/>
    <w:basedOn w:val="DefaultParagraphFont"/>
    <w:link w:val="BodyText"/>
    <w:rsid w:val="00FC0F28"/>
    <w:rPr>
      <w:rFonts w:ascii="Arial" w:eastAsia="Times New Roman" w:hAnsi="Arial" w:cs="Arial"/>
      <w:spacing w:val="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1819</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Dekra</Company>
  <LinksUpToDate>false</LinksUpToDate>
  <CharactersWithSpaces>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07492</dc:creator>
  <cp:lastModifiedBy>Chris Agius</cp:lastModifiedBy>
  <cp:revision>3</cp:revision>
  <dcterms:created xsi:type="dcterms:W3CDTF">2015-09-07T01:07:00Z</dcterms:created>
  <dcterms:modified xsi:type="dcterms:W3CDTF">2015-09-07T01:08:00Z</dcterms:modified>
</cp:coreProperties>
</file>