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65C0EE72" w:rsidR="00A93137" w:rsidRPr="004F4935" w:rsidRDefault="00A93137" w:rsidP="00A93137">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17752E">
              <w:rPr>
                <w:b/>
                <w:sz w:val="22"/>
                <w:szCs w:val="22"/>
              </w:rPr>
              <w:t>80</w:t>
            </w:r>
            <w:r w:rsidRPr="004F4935">
              <w:rPr>
                <w:b/>
                <w:sz w:val="22"/>
                <w:szCs w:val="22"/>
              </w:rPr>
              <w:t>/</w:t>
            </w:r>
            <w:r w:rsidR="004F4935" w:rsidRPr="004F4935">
              <w:rPr>
                <w:b/>
                <w:sz w:val="22"/>
                <w:szCs w:val="22"/>
              </w:rPr>
              <w:t>CD</w:t>
            </w:r>
          </w:p>
          <w:p w14:paraId="5A00609A" w14:textId="2628D720" w:rsidR="00A93137" w:rsidRPr="004F4935" w:rsidRDefault="0017752E" w:rsidP="00A93137">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CA3ED0D" w14:textId="77777777" w:rsidR="00364A2B" w:rsidRDefault="00364A2B" w:rsidP="00364A2B">
      <w:pPr>
        <w:jc w:val="center"/>
        <w:rPr>
          <w:b/>
          <w:sz w:val="16"/>
          <w:szCs w:val="16"/>
          <w:lang w:val="en-US"/>
        </w:rPr>
      </w:pPr>
    </w:p>
    <w:p w14:paraId="67C9F332" w14:textId="47BCCA53"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4F4935">
        <w:rPr>
          <w:bCs w:val="0"/>
          <w:sz w:val="22"/>
          <w:szCs w:val="22"/>
        </w:rPr>
        <w:t xml:space="preserve">US </w:t>
      </w:r>
      <w:r w:rsidR="0017752E">
        <w:rPr>
          <w:bCs w:val="0"/>
          <w:sz w:val="22"/>
          <w:szCs w:val="22"/>
        </w:rPr>
        <w:t xml:space="preserve">Comments Regarding IECEx OD 060 </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Default="00E876EA" w:rsidP="00364A2B">
      <w:pPr>
        <w:rPr>
          <w:b/>
          <w:sz w:val="40"/>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Default="00364A2B" w:rsidP="00364A2B">
      <w:pPr>
        <w:jc w:val="center"/>
        <w:rPr>
          <w:b/>
          <w:sz w:val="16"/>
          <w:szCs w:val="16"/>
        </w:rPr>
      </w:pPr>
    </w:p>
    <w:p w14:paraId="4B2B169F" w14:textId="77777777" w:rsidR="00364A2B" w:rsidRDefault="00364A2B" w:rsidP="00364A2B">
      <w:pPr>
        <w:jc w:val="center"/>
        <w:rPr>
          <w:b/>
          <w:sz w:val="24"/>
          <w:u w:val="single"/>
        </w:rPr>
      </w:pPr>
      <w:r>
        <w:rPr>
          <w:b/>
          <w:sz w:val="24"/>
          <w:u w:val="single"/>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val="en-AU" w:eastAsia="en-AU"/>
        </w:rPr>
      </w:pPr>
    </w:p>
    <w:p w14:paraId="5337367E" w14:textId="3AE58AAF" w:rsidR="00364A2B" w:rsidRDefault="00364A2B"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4F4935">
        <w:rPr>
          <w:rFonts w:eastAsia="MS Mincho"/>
          <w:color w:val="000000"/>
          <w:sz w:val="24"/>
          <w:szCs w:val="24"/>
          <w:lang w:val="en-AU" w:eastAsia="en-AU"/>
        </w:rPr>
        <w:t xml:space="preserve">comments for the USNC/IECEx regarding </w:t>
      </w:r>
      <w:r w:rsidR="0017752E">
        <w:rPr>
          <w:rFonts w:eastAsia="MS Mincho"/>
          <w:color w:val="000000"/>
          <w:sz w:val="24"/>
          <w:szCs w:val="24"/>
          <w:lang w:val="en-AU" w:eastAsia="en-AU"/>
        </w:rPr>
        <w:t>IECEx Operational Document OD 060 – Business Continuity measures.</w:t>
      </w:r>
    </w:p>
    <w:p w14:paraId="37E63AD5" w14:textId="77777777" w:rsidR="004F4935" w:rsidRDefault="004F4935" w:rsidP="00A93137">
      <w:pPr>
        <w:autoSpaceDE w:val="0"/>
        <w:autoSpaceDN w:val="0"/>
        <w:adjustRightInd w:val="0"/>
        <w:ind w:right="-286"/>
        <w:rPr>
          <w:rFonts w:eastAsia="MS Mincho"/>
          <w:color w:val="000000"/>
          <w:sz w:val="24"/>
          <w:szCs w:val="24"/>
          <w:lang w:val="en-AU" w:eastAsia="en-AU"/>
        </w:rPr>
      </w:pPr>
    </w:p>
    <w:p w14:paraId="41043E56" w14:textId="6CBFD3C8" w:rsidR="004F4935" w:rsidRDefault="004F4935"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These comments along with other matters will be considered during the September 2023 IECEx Management Committee meeting in Edinburgh.</w:t>
      </w:r>
    </w:p>
    <w:p w14:paraId="45C1B1EA" w14:textId="77777777" w:rsidR="004F4935" w:rsidRDefault="004F4935" w:rsidP="00A93137">
      <w:pPr>
        <w:autoSpaceDE w:val="0"/>
        <w:autoSpaceDN w:val="0"/>
        <w:adjustRightInd w:val="0"/>
        <w:ind w:right="-286"/>
        <w:rPr>
          <w:rFonts w:eastAsia="MS Mincho"/>
          <w:color w:val="000000"/>
          <w:sz w:val="24"/>
          <w:szCs w:val="24"/>
          <w:lang w:val="en-AU"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5106F7B"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A862D21" w14:textId="77777777" w:rsidR="00A93137" w:rsidRDefault="00A93137" w:rsidP="00A93137">
      <w:pPr>
        <w:autoSpaceDE w:val="0"/>
        <w:autoSpaceDN w:val="0"/>
        <w:adjustRightInd w:val="0"/>
        <w:ind w:right="-286"/>
        <w:rPr>
          <w:rFonts w:eastAsia="MS Mincho"/>
          <w:color w:val="000000"/>
          <w:sz w:val="24"/>
          <w:szCs w:val="24"/>
          <w:lang w:val="en-AU" w:eastAsia="en-AU"/>
        </w:rPr>
      </w:pPr>
    </w:p>
    <w:p w14:paraId="5DAD644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1BAE9FF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27EB5C7C"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371A24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9BA070B" w14:textId="77777777" w:rsidR="00A93137" w:rsidRDefault="00A93137" w:rsidP="00A93137">
      <w:pPr>
        <w:autoSpaceDE w:val="0"/>
        <w:autoSpaceDN w:val="0"/>
        <w:adjustRightInd w:val="0"/>
        <w:ind w:right="-286"/>
        <w:rPr>
          <w:rFonts w:eastAsia="MS Mincho"/>
          <w:color w:val="0070C0"/>
          <w:sz w:val="24"/>
          <w:szCs w:val="32"/>
          <w:lang w:eastAsia="en-AU"/>
        </w:rPr>
      </w:pPr>
    </w:p>
    <w:p w14:paraId="083259EA"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0EB02D31" w14:textId="77777777" w:rsidR="00364A2B" w:rsidRDefault="00364A2B" w:rsidP="00364A2B">
      <w:pPr>
        <w:autoSpaceDE w:val="0"/>
        <w:autoSpaceDN w:val="0"/>
        <w:adjustRightInd w:val="0"/>
        <w:ind w:right="-286"/>
        <w:rPr>
          <w:rFonts w:eastAsia="MS Mincho"/>
          <w:color w:val="000000"/>
          <w:sz w:val="24"/>
          <w:szCs w:val="24"/>
          <w:lang w:val="en-AU"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6CB06A63" w14:textId="77777777" w:rsidR="004F4935" w:rsidRDefault="004F4935" w:rsidP="00364A2B">
      <w:pPr>
        <w:rPr>
          <w:b/>
          <w:bCs/>
          <w:color w:val="000000"/>
          <w:sz w:val="23"/>
          <w:szCs w:val="23"/>
          <w:lang w:val="en-US"/>
        </w:rPr>
      </w:pPr>
    </w:p>
    <w:p w14:paraId="412F15FE" w14:textId="77777777" w:rsidR="004F4935" w:rsidRDefault="004F4935" w:rsidP="00364A2B">
      <w:pPr>
        <w:rPr>
          <w:b/>
          <w:bCs/>
          <w:color w:val="000000"/>
          <w:sz w:val="23"/>
          <w:szCs w:val="23"/>
          <w:lang w:val="en-US"/>
        </w:rPr>
      </w:pPr>
    </w:p>
    <w:p w14:paraId="246064C1" w14:textId="77777777" w:rsidR="004F4935" w:rsidRDefault="004F4935" w:rsidP="00364A2B">
      <w:pPr>
        <w:rPr>
          <w:b/>
          <w:bCs/>
          <w:color w:val="000000"/>
          <w:sz w:val="23"/>
          <w:szCs w:val="23"/>
          <w:lang w:val="en-US"/>
        </w:rPr>
      </w:pPr>
    </w:p>
    <w:p w14:paraId="015DDFFB" w14:textId="77777777" w:rsidR="004F4935" w:rsidRDefault="004F4935" w:rsidP="00364A2B">
      <w:pPr>
        <w:rPr>
          <w:b/>
          <w:bCs/>
          <w:color w:val="000000"/>
          <w:sz w:val="23"/>
          <w:szCs w:val="23"/>
          <w:lang w:val="en-US"/>
        </w:rPr>
      </w:pPr>
    </w:p>
    <w:p w14:paraId="36B55FC8"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253DA838"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1AC3E47B" w14:textId="77777777" w:rsidR="00364A2B" w:rsidRDefault="00364A2B">
            <w:pPr>
              <w:snapToGrid w:val="0"/>
              <w:rPr>
                <w:b/>
                <w:bCs/>
                <w:sz w:val="22"/>
                <w:szCs w:val="22"/>
              </w:rPr>
            </w:pPr>
            <w:r>
              <w:rPr>
                <w:b/>
                <w:bCs/>
                <w:sz w:val="22"/>
                <w:szCs w:val="22"/>
              </w:rPr>
              <w:t>Address:</w:t>
            </w:r>
          </w:p>
          <w:p w14:paraId="68210059" w14:textId="77777777" w:rsidR="00364A2B" w:rsidRDefault="00364A2B">
            <w:pPr>
              <w:snapToGrid w:val="0"/>
              <w:rPr>
                <w:b/>
                <w:bCs/>
                <w:sz w:val="22"/>
                <w:szCs w:val="22"/>
              </w:rPr>
            </w:pPr>
          </w:p>
          <w:p w14:paraId="551742FA" w14:textId="77777777" w:rsidR="00364A2B" w:rsidRDefault="00364A2B">
            <w:pPr>
              <w:snapToGrid w:val="0"/>
              <w:rPr>
                <w:b/>
                <w:bCs/>
                <w:sz w:val="22"/>
                <w:szCs w:val="22"/>
              </w:rPr>
            </w:pPr>
            <w:r>
              <w:rPr>
                <w:b/>
                <w:bCs/>
                <w:sz w:val="22"/>
                <w:szCs w:val="22"/>
              </w:rPr>
              <w:t>Level 33, Australia Square</w:t>
            </w:r>
          </w:p>
          <w:p w14:paraId="78715931" w14:textId="77777777" w:rsidR="00364A2B" w:rsidRDefault="00364A2B">
            <w:pPr>
              <w:snapToGrid w:val="0"/>
              <w:rPr>
                <w:b/>
                <w:bCs/>
                <w:sz w:val="22"/>
                <w:szCs w:val="22"/>
              </w:rPr>
            </w:pPr>
            <w:r>
              <w:rPr>
                <w:b/>
                <w:bCs/>
                <w:sz w:val="22"/>
                <w:szCs w:val="22"/>
              </w:rPr>
              <w:t>264 George Street</w:t>
            </w:r>
          </w:p>
          <w:p w14:paraId="2F77ADFA" w14:textId="77777777" w:rsidR="00364A2B" w:rsidRDefault="00364A2B">
            <w:pPr>
              <w:snapToGrid w:val="0"/>
              <w:rPr>
                <w:b/>
                <w:bCs/>
                <w:sz w:val="22"/>
                <w:szCs w:val="22"/>
              </w:rPr>
            </w:pPr>
            <w:r>
              <w:rPr>
                <w:b/>
                <w:bCs/>
                <w:sz w:val="22"/>
                <w:szCs w:val="22"/>
              </w:rPr>
              <w:t>Sydney NSW 2000</w:t>
            </w:r>
          </w:p>
          <w:p w14:paraId="1D5A2F5B"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27D7803D" w14:textId="77777777" w:rsidR="00364A2B" w:rsidRDefault="00364A2B">
            <w:pPr>
              <w:snapToGrid w:val="0"/>
              <w:rPr>
                <w:b/>
                <w:bCs/>
                <w:sz w:val="22"/>
                <w:szCs w:val="22"/>
              </w:rPr>
            </w:pPr>
            <w:r>
              <w:rPr>
                <w:b/>
                <w:bCs/>
                <w:sz w:val="22"/>
                <w:szCs w:val="22"/>
              </w:rPr>
              <w:t>Contact Details:</w:t>
            </w:r>
          </w:p>
          <w:p w14:paraId="115F7742" w14:textId="77777777" w:rsidR="00364A2B" w:rsidRDefault="00364A2B">
            <w:pPr>
              <w:snapToGrid w:val="0"/>
              <w:rPr>
                <w:b/>
                <w:bCs/>
                <w:sz w:val="22"/>
                <w:szCs w:val="22"/>
              </w:rPr>
            </w:pPr>
          </w:p>
          <w:p w14:paraId="166EE350" w14:textId="77777777" w:rsidR="00364A2B" w:rsidRDefault="00364A2B">
            <w:pPr>
              <w:snapToGrid w:val="0"/>
              <w:rPr>
                <w:b/>
                <w:bCs/>
                <w:sz w:val="22"/>
                <w:szCs w:val="22"/>
              </w:rPr>
            </w:pPr>
            <w:r>
              <w:rPr>
                <w:b/>
                <w:bCs/>
                <w:sz w:val="22"/>
                <w:szCs w:val="22"/>
              </w:rPr>
              <w:t>Tel: +61 2 4628 4690</w:t>
            </w:r>
          </w:p>
          <w:p w14:paraId="371340B7" w14:textId="77777777" w:rsidR="00364A2B" w:rsidRDefault="00364A2B">
            <w:pPr>
              <w:snapToGrid w:val="0"/>
              <w:rPr>
                <w:b/>
                <w:bCs/>
                <w:sz w:val="22"/>
                <w:szCs w:val="22"/>
              </w:rPr>
            </w:pPr>
            <w:r>
              <w:rPr>
                <w:b/>
                <w:bCs/>
                <w:sz w:val="22"/>
                <w:szCs w:val="22"/>
              </w:rPr>
              <w:t>Fax: +61 2 4627 5285</w:t>
            </w:r>
          </w:p>
          <w:p w14:paraId="78A67F59" w14:textId="77777777" w:rsidR="00364A2B" w:rsidRDefault="00364A2B">
            <w:pPr>
              <w:snapToGrid w:val="0"/>
              <w:rPr>
                <w:b/>
                <w:bCs/>
                <w:sz w:val="22"/>
                <w:szCs w:val="22"/>
              </w:rPr>
            </w:pPr>
            <w:proofErr w:type="gramStart"/>
            <w:r>
              <w:rPr>
                <w:b/>
                <w:bCs/>
                <w:sz w:val="22"/>
                <w:szCs w:val="22"/>
              </w:rPr>
              <w:t>e-mail:info@iecex.com</w:t>
            </w:r>
            <w:proofErr w:type="gramEnd"/>
          </w:p>
          <w:p w14:paraId="2670757D" w14:textId="77777777" w:rsidR="00364A2B" w:rsidRDefault="0017752E">
            <w:pPr>
              <w:snapToGrid w:val="0"/>
              <w:rPr>
                <w:b/>
                <w:bCs/>
                <w:sz w:val="22"/>
                <w:szCs w:val="22"/>
              </w:rPr>
            </w:pPr>
            <w:hyperlink r:id="rId9" w:history="1">
              <w:r w:rsidR="00364A2B">
                <w:rPr>
                  <w:rStyle w:val="Hyperlink"/>
                  <w:b/>
                  <w:bCs/>
                  <w:sz w:val="22"/>
                  <w:szCs w:val="22"/>
                </w:rPr>
                <w:t>http://www.iecex.com</w:t>
              </w:r>
            </w:hyperlink>
          </w:p>
          <w:p w14:paraId="43581580" w14:textId="77777777" w:rsidR="00364A2B" w:rsidRDefault="00364A2B">
            <w:pPr>
              <w:snapToGrid w:val="0"/>
              <w:rPr>
                <w:b/>
                <w:bCs/>
                <w:sz w:val="22"/>
                <w:szCs w:val="22"/>
              </w:rPr>
            </w:pPr>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50E8CA7E" w14:textId="77777777" w:rsidR="00036149" w:rsidRDefault="00036149" w:rsidP="00E876EA">
      <w:pPr>
        <w:pStyle w:val="MAIN-TITLE"/>
      </w:pPr>
    </w:p>
    <w:p w14:paraId="470ACE0D" w14:textId="77777777" w:rsidR="00036149" w:rsidRDefault="00036149" w:rsidP="00E876EA">
      <w:pPr>
        <w:pStyle w:val="MAIN-TITLE"/>
      </w:pPr>
    </w:p>
    <w:p w14:paraId="7CAC54AC" w14:textId="77777777" w:rsidR="0017752E" w:rsidRDefault="0017752E" w:rsidP="0017752E">
      <w:pPr>
        <w:spacing w:line="240" w:lineRule="atLeast"/>
        <w:rPr>
          <w:rFonts w:ascii="Times New Roman" w:hAnsi="Times New Roman"/>
          <w:b/>
          <w:spacing w:val="0"/>
          <w:lang w:val="en-AU" w:eastAsia="en-US"/>
        </w:rPr>
      </w:pPr>
      <w:r>
        <w:rPr>
          <w:b/>
        </w:rPr>
        <w:t>___________________________________________________________________________________</w:t>
      </w:r>
    </w:p>
    <w:p w14:paraId="7A3939E6" w14:textId="3EEE685E" w:rsidR="0017752E" w:rsidRDefault="0017752E" w:rsidP="0017752E">
      <w:pPr>
        <w:tabs>
          <w:tab w:val="left" w:pos="3510"/>
          <w:tab w:val="left" w:pos="6480"/>
        </w:tabs>
        <w:spacing w:line="240" w:lineRule="atLeast"/>
        <w:ind w:left="2070"/>
      </w:pPr>
      <w:r>
        <w:rPr>
          <w:rFonts w:cs="Times New Roman"/>
          <w:noProof/>
          <w:sz w:val="24"/>
        </w:rPr>
        <w:drawing>
          <wp:anchor distT="0" distB="0" distL="114300" distR="114300" simplePos="0" relativeHeight="251662336" behindDoc="1" locked="0" layoutInCell="1" allowOverlap="1" wp14:anchorId="5B2B4B06" wp14:editId="3BD03E2F">
            <wp:simplePos x="0" y="0"/>
            <wp:positionH relativeFrom="column">
              <wp:posOffset>-19685</wp:posOffset>
            </wp:positionH>
            <wp:positionV relativeFrom="paragraph">
              <wp:posOffset>83820</wp:posOffset>
            </wp:positionV>
            <wp:extent cx="1188720" cy="868680"/>
            <wp:effectExtent l="0" t="0" r="0" b="7620"/>
            <wp:wrapNone/>
            <wp:docPr id="25671568" name="Picture 2"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NC-IECEX-Logo-Lt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pic:spPr>
                </pic:pic>
              </a:graphicData>
            </a:graphic>
            <wp14:sizeRelH relativeFrom="page">
              <wp14:pctWidth>0</wp14:pctWidth>
            </wp14:sizeRelH>
            <wp14:sizeRelV relativeFrom="page">
              <wp14:pctHeight>0</wp14:pctHeight>
            </wp14:sizeRelV>
          </wp:anchor>
        </w:drawing>
      </w:r>
    </w:p>
    <w:p w14:paraId="006F30A8" w14:textId="77777777" w:rsidR="0017752E" w:rsidRDefault="0017752E" w:rsidP="0017752E">
      <w:pPr>
        <w:tabs>
          <w:tab w:val="left" w:pos="3510"/>
          <w:tab w:val="left" w:pos="6120"/>
        </w:tabs>
        <w:spacing w:line="240" w:lineRule="atLeast"/>
        <w:ind w:left="2070"/>
      </w:pPr>
      <w:r>
        <w:t>Chair:</w:t>
      </w:r>
      <w:r>
        <w:tab/>
        <w:t>S. Kiddle</w:t>
      </w:r>
      <w:r>
        <w:tab/>
      </w:r>
      <w:r>
        <w:rPr>
          <w:b/>
        </w:rPr>
        <w:t>USNC/IECEx</w:t>
      </w:r>
    </w:p>
    <w:p w14:paraId="44AA5980" w14:textId="77777777" w:rsidR="0017752E" w:rsidRDefault="0017752E" w:rsidP="0017752E">
      <w:pPr>
        <w:tabs>
          <w:tab w:val="left" w:pos="3510"/>
          <w:tab w:val="left" w:pos="6120"/>
        </w:tabs>
        <w:spacing w:line="240" w:lineRule="atLeast"/>
        <w:ind w:left="2070"/>
        <w:rPr>
          <w:b/>
        </w:rPr>
      </w:pPr>
      <w:r>
        <w:t>Vice Chair:</w:t>
      </w:r>
      <w:r>
        <w:tab/>
        <w:t>K. Holdredge</w:t>
      </w:r>
      <w:r>
        <w:tab/>
        <w:t>c/o NEMA</w:t>
      </w:r>
    </w:p>
    <w:p w14:paraId="56384D61" w14:textId="77777777" w:rsidR="0017752E" w:rsidRDefault="0017752E" w:rsidP="0017752E">
      <w:pPr>
        <w:tabs>
          <w:tab w:val="left" w:pos="3510"/>
          <w:tab w:val="left" w:pos="6120"/>
        </w:tabs>
        <w:spacing w:line="240" w:lineRule="atLeast"/>
        <w:ind w:left="2070"/>
      </w:pPr>
      <w:r>
        <w:t>Vice Chair:</w:t>
      </w:r>
      <w:r>
        <w:tab/>
        <w:t>K. Wolf</w:t>
      </w:r>
      <w:r>
        <w:tab/>
        <w:t>1300 North 17</w:t>
      </w:r>
      <w:r>
        <w:rPr>
          <w:vertAlign w:val="superscript"/>
        </w:rPr>
        <w:t>th</w:t>
      </w:r>
      <w:r>
        <w:t xml:space="preserve"> St., Suite 900</w:t>
      </w:r>
    </w:p>
    <w:p w14:paraId="48FD6B4A" w14:textId="77777777" w:rsidR="0017752E" w:rsidRDefault="0017752E" w:rsidP="0017752E">
      <w:pPr>
        <w:tabs>
          <w:tab w:val="left" w:pos="3510"/>
          <w:tab w:val="left" w:pos="6120"/>
        </w:tabs>
        <w:spacing w:line="240" w:lineRule="atLeast"/>
        <w:ind w:left="2070"/>
      </w:pPr>
      <w:r>
        <w:t>Past Chair:</w:t>
      </w:r>
      <w:r>
        <w:tab/>
        <w:t>E. Massey</w:t>
      </w:r>
      <w:r>
        <w:tab/>
        <w:t>Arlington, VA 22209</w:t>
      </w:r>
    </w:p>
    <w:p w14:paraId="3D09C2AF" w14:textId="77777777" w:rsidR="0017752E" w:rsidRDefault="0017752E" w:rsidP="0017752E">
      <w:pPr>
        <w:tabs>
          <w:tab w:val="left" w:pos="3510"/>
          <w:tab w:val="left" w:pos="6480"/>
        </w:tabs>
        <w:spacing w:line="240" w:lineRule="atLeast"/>
        <w:ind w:left="2070"/>
      </w:pPr>
      <w:r>
        <w:t>Secretary:</w:t>
      </w:r>
      <w:r>
        <w:tab/>
        <w:t>M. Leibowitz</w:t>
      </w:r>
      <w:r>
        <w:tab/>
      </w:r>
    </w:p>
    <w:p w14:paraId="3A7E9462" w14:textId="77777777" w:rsidR="0017752E" w:rsidRDefault="0017752E" w:rsidP="0017752E">
      <w:pPr>
        <w:tabs>
          <w:tab w:val="left" w:pos="3510"/>
          <w:tab w:val="left" w:pos="6480"/>
        </w:tabs>
        <w:spacing w:line="240" w:lineRule="atLeast"/>
        <w:ind w:left="2070"/>
      </w:pPr>
      <w:r>
        <w:t>Treasurer:</w:t>
      </w:r>
      <w:r>
        <w:tab/>
        <w:t>J. Anderson</w:t>
      </w:r>
    </w:p>
    <w:p w14:paraId="250F4128" w14:textId="77777777" w:rsidR="0017752E" w:rsidRDefault="0017752E" w:rsidP="0017752E">
      <w:pPr>
        <w:spacing w:line="240" w:lineRule="atLeast"/>
        <w:rPr>
          <w:b/>
        </w:rPr>
      </w:pPr>
      <w:r>
        <w:rPr>
          <w:b/>
        </w:rPr>
        <w:t>_________________________________________________________________________________</w:t>
      </w:r>
    </w:p>
    <w:p w14:paraId="55434EEE" w14:textId="77777777" w:rsidR="0017752E" w:rsidRDefault="0017752E" w:rsidP="0017752E">
      <w:pPr>
        <w:spacing w:line="240" w:lineRule="atLeast"/>
        <w:ind w:left="2880" w:right="-22" w:firstLine="720"/>
        <w:rPr>
          <w:rFonts w:ascii="Times New Roman" w:hAnsi="Times New Roman" w:cs="Times New Roman"/>
          <w:color w:val="FF0000"/>
          <w:sz w:val="24"/>
        </w:rPr>
      </w:pPr>
    </w:p>
    <w:p w14:paraId="1237F188" w14:textId="77777777" w:rsidR="0017752E" w:rsidRDefault="0017752E" w:rsidP="0017752E">
      <w:pPr>
        <w:spacing w:line="240" w:lineRule="atLeast"/>
        <w:ind w:left="2880" w:right="-22" w:firstLine="720"/>
        <w:rPr>
          <w:sz w:val="22"/>
          <w:szCs w:val="22"/>
        </w:rPr>
      </w:pPr>
      <w:r>
        <w:rPr>
          <w:sz w:val="22"/>
          <w:szCs w:val="22"/>
        </w:rPr>
        <w:t>7 August 2023</w:t>
      </w:r>
    </w:p>
    <w:p w14:paraId="0739A58F" w14:textId="77777777" w:rsidR="0017752E" w:rsidRDefault="0017752E" w:rsidP="0017752E">
      <w:pPr>
        <w:spacing w:line="240" w:lineRule="atLeast"/>
        <w:ind w:left="2880" w:right="-22" w:firstLine="720"/>
        <w:rPr>
          <w:color w:val="000000"/>
          <w:sz w:val="22"/>
          <w:szCs w:val="22"/>
          <w:lang w:val="en-AU"/>
        </w:rPr>
      </w:pPr>
    </w:p>
    <w:p w14:paraId="49910670" w14:textId="77777777" w:rsidR="0017752E" w:rsidRDefault="0017752E" w:rsidP="0017752E">
      <w:pPr>
        <w:spacing w:line="240" w:lineRule="atLeast"/>
        <w:ind w:right="-22"/>
        <w:rPr>
          <w:color w:val="000000"/>
          <w:sz w:val="22"/>
          <w:szCs w:val="22"/>
        </w:rPr>
      </w:pPr>
      <w:r>
        <w:rPr>
          <w:color w:val="000000"/>
          <w:sz w:val="22"/>
          <w:szCs w:val="22"/>
        </w:rPr>
        <w:t>VIA E-MAIL TRANSMISSION</w:t>
      </w:r>
    </w:p>
    <w:p w14:paraId="5BB0C5F6" w14:textId="77777777" w:rsidR="0017752E" w:rsidRDefault="0017752E" w:rsidP="0017752E">
      <w:pPr>
        <w:spacing w:line="240" w:lineRule="atLeast"/>
        <w:ind w:right="-22"/>
        <w:rPr>
          <w:color w:val="000000"/>
          <w:sz w:val="22"/>
          <w:szCs w:val="22"/>
        </w:rPr>
      </w:pPr>
    </w:p>
    <w:p w14:paraId="27A74EF4" w14:textId="77777777" w:rsidR="0017752E" w:rsidRDefault="0017752E" w:rsidP="0017752E">
      <w:pPr>
        <w:spacing w:line="240" w:lineRule="atLeast"/>
        <w:ind w:right="-22"/>
        <w:rPr>
          <w:color w:val="000000"/>
          <w:sz w:val="22"/>
          <w:szCs w:val="22"/>
        </w:rPr>
      </w:pPr>
      <w:r>
        <w:rPr>
          <w:color w:val="000000"/>
          <w:sz w:val="22"/>
          <w:szCs w:val="22"/>
        </w:rPr>
        <w:t>Mr. Chris Agius</w:t>
      </w:r>
    </w:p>
    <w:p w14:paraId="588C9F49" w14:textId="77777777" w:rsidR="0017752E" w:rsidRDefault="0017752E" w:rsidP="0017752E">
      <w:pPr>
        <w:tabs>
          <w:tab w:val="left" w:pos="4455"/>
        </w:tabs>
        <w:spacing w:line="240" w:lineRule="atLeast"/>
        <w:ind w:right="-22"/>
        <w:rPr>
          <w:color w:val="000000"/>
          <w:sz w:val="22"/>
          <w:szCs w:val="22"/>
        </w:rPr>
      </w:pPr>
      <w:r>
        <w:rPr>
          <w:color w:val="000000"/>
          <w:sz w:val="22"/>
          <w:szCs w:val="22"/>
        </w:rPr>
        <w:t>IECEx Secretariat</w:t>
      </w:r>
    </w:p>
    <w:p w14:paraId="25C799A6" w14:textId="77777777" w:rsidR="0017752E" w:rsidRDefault="0017752E" w:rsidP="0017752E">
      <w:pPr>
        <w:spacing w:line="240" w:lineRule="atLeast"/>
        <w:ind w:right="-22"/>
        <w:rPr>
          <w:color w:val="000000"/>
          <w:sz w:val="22"/>
          <w:szCs w:val="22"/>
        </w:rPr>
      </w:pPr>
      <w:r>
        <w:rPr>
          <w:color w:val="000000"/>
          <w:sz w:val="22"/>
          <w:szCs w:val="22"/>
        </w:rPr>
        <w:t>c/o IEC Central Office</w:t>
      </w:r>
    </w:p>
    <w:p w14:paraId="755E3EE2" w14:textId="77777777" w:rsidR="0017752E" w:rsidRDefault="0017752E" w:rsidP="0017752E">
      <w:pPr>
        <w:pStyle w:val="PlainText"/>
        <w:spacing w:line="240" w:lineRule="atLeast"/>
        <w:ind w:right="-22"/>
        <w:rPr>
          <w:rFonts w:ascii="Times New Roman" w:hAnsi="Times New Roman"/>
          <w:color w:val="000000"/>
          <w:sz w:val="22"/>
          <w:szCs w:val="22"/>
          <w:lang w:val="fr-FR"/>
        </w:rPr>
      </w:pPr>
      <w:r>
        <w:rPr>
          <w:rFonts w:ascii="Times New Roman" w:hAnsi="Times New Roman"/>
          <w:color w:val="000000"/>
          <w:sz w:val="22"/>
          <w:szCs w:val="22"/>
          <w:lang w:val="fr-FR"/>
        </w:rPr>
        <w:t xml:space="preserve">3, rue de </w:t>
      </w:r>
      <w:proofErr w:type="spellStart"/>
      <w:r>
        <w:rPr>
          <w:rFonts w:ascii="Times New Roman" w:hAnsi="Times New Roman"/>
          <w:color w:val="000000"/>
          <w:sz w:val="22"/>
          <w:szCs w:val="22"/>
          <w:lang w:val="fr-FR"/>
        </w:rPr>
        <w:t>Varembé</w:t>
      </w:r>
      <w:proofErr w:type="spellEnd"/>
    </w:p>
    <w:p w14:paraId="3B9F4C2D" w14:textId="77777777" w:rsidR="0017752E" w:rsidRDefault="0017752E" w:rsidP="0017752E">
      <w:pPr>
        <w:pStyle w:val="SHA"/>
        <w:spacing w:line="240" w:lineRule="atLeast"/>
        <w:ind w:right="-22"/>
        <w:rPr>
          <w:rFonts w:ascii="Times New Roman" w:hAnsi="Times New Roman"/>
          <w:color w:val="000000"/>
          <w:sz w:val="22"/>
          <w:szCs w:val="22"/>
          <w:lang w:val="fr-FR"/>
        </w:rPr>
      </w:pPr>
      <w:r>
        <w:rPr>
          <w:rFonts w:ascii="Times New Roman" w:hAnsi="Times New Roman"/>
          <w:color w:val="000000"/>
          <w:sz w:val="22"/>
          <w:szCs w:val="22"/>
          <w:lang w:val="fr-FR"/>
        </w:rPr>
        <w:t>P.O. BOX 131</w:t>
      </w:r>
    </w:p>
    <w:p w14:paraId="693A3FB9" w14:textId="77777777" w:rsidR="0017752E" w:rsidRDefault="0017752E" w:rsidP="0017752E">
      <w:pPr>
        <w:spacing w:line="240" w:lineRule="atLeast"/>
        <w:ind w:right="-22"/>
        <w:rPr>
          <w:rFonts w:ascii="Times New Roman" w:hAnsi="Times New Roman"/>
          <w:sz w:val="22"/>
          <w:szCs w:val="22"/>
          <w:lang w:val="en-AU"/>
        </w:rPr>
      </w:pPr>
      <w:r>
        <w:rPr>
          <w:color w:val="000000"/>
          <w:sz w:val="22"/>
          <w:szCs w:val="22"/>
        </w:rPr>
        <w:t xml:space="preserve">CH-1211 </w:t>
      </w:r>
      <w:r>
        <w:rPr>
          <w:sz w:val="22"/>
          <w:szCs w:val="22"/>
        </w:rPr>
        <w:t>Geneva 20, Switzerland</w:t>
      </w:r>
    </w:p>
    <w:p w14:paraId="7AAB9331" w14:textId="77777777" w:rsidR="0017752E" w:rsidRDefault="0017752E" w:rsidP="0017752E">
      <w:pPr>
        <w:spacing w:line="240" w:lineRule="atLeast"/>
        <w:ind w:right="-22"/>
        <w:rPr>
          <w:sz w:val="22"/>
          <w:szCs w:val="22"/>
        </w:rPr>
      </w:pPr>
    </w:p>
    <w:p w14:paraId="233AA9BA" w14:textId="77777777" w:rsidR="0017752E" w:rsidRDefault="0017752E" w:rsidP="0017752E">
      <w:pPr>
        <w:spacing w:line="240" w:lineRule="atLeast"/>
        <w:ind w:left="1440" w:right="-22" w:hanging="1440"/>
        <w:rPr>
          <w:sz w:val="22"/>
          <w:szCs w:val="22"/>
        </w:rPr>
      </w:pPr>
      <w:r>
        <w:rPr>
          <w:b/>
          <w:sz w:val="22"/>
          <w:szCs w:val="22"/>
        </w:rPr>
        <w:t>Subject:</w:t>
      </w:r>
      <w:r>
        <w:rPr>
          <w:sz w:val="22"/>
          <w:szCs w:val="22"/>
        </w:rPr>
        <w:tab/>
        <w:t xml:space="preserve">USNC/IECEx comment on </w:t>
      </w:r>
      <w:proofErr w:type="spellStart"/>
      <w:r>
        <w:rPr>
          <w:sz w:val="22"/>
          <w:szCs w:val="22"/>
        </w:rPr>
        <w:t>ExMC</w:t>
      </w:r>
      <w:proofErr w:type="spellEnd"/>
      <w:r>
        <w:rPr>
          <w:sz w:val="22"/>
          <w:szCs w:val="22"/>
        </w:rPr>
        <w:t>/1941/</w:t>
      </w:r>
      <w:proofErr w:type="spellStart"/>
      <w:r>
        <w:rPr>
          <w:sz w:val="22"/>
          <w:szCs w:val="22"/>
        </w:rPr>
        <w:t>prDA</w:t>
      </w:r>
      <w:proofErr w:type="spellEnd"/>
      <w:r>
        <w:rPr>
          <w:sz w:val="22"/>
          <w:szCs w:val="22"/>
        </w:rPr>
        <w:t>, item 6.5,</w:t>
      </w:r>
    </w:p>
    <w:p w14:paraId="1C8DFFD7" w14:textId="77777777" w:rsidR="0017752E" w:rsidRDefault="0017752E" w:rsidP="0017752E">
      <w:pPr>
        <w:spacing w:line="240" w:lineRule="atLeast"/>
        <w:ind w:left="1440" w:right="-22"/>
        <w:rPr>
          <w:sz w:val="22"/>
          <w:szCs w:val="22"/>
        </w:rPr>
      </w:pPr>
      <w:r>
        <w:rPr>
          <w:sz w:val="22"/>
          <w:szCs w:val="22"/>
        </w:rPr>
        <w:t xml:space="preserve">IECEx Operational Document OD 060 – </w:t>
      </w:r>
      <w:r>
        <w:rPr>
          <w:i/>
          <w:iCs/>
          <w:sz w:val="22"/>
          <w:szCs w:val="22"/>
        </w:rPr>
        <w:t>Extraordinary Circumstances</w:t>
      </w:r>
      <w:r>
        <w:rPr>
          <w:sz w:val="22"/>
          <w:szCs w:val="22"/>
        </w:rPr>
        <w:t xml:space="preserve"> </w:t>
      </w:r>
    </w:p>
    <w:p w14:paraId="0E9CA896" w14:textId="77777777" w:rsidR="0017752E" w:rsidRDefault="0017752E" w:rsidP="0017752E">
      <w:pPr>
        <w:spacing w:line="240" w:lineRule="atLeast"/>
        <w:ind w:left="1440" w:right="-22" w:hanging="1440"/>
        <w:rPr>
          <w:sz w:val="22"/>
          <w:szCs w:val="22"/>
        </w:rPr>
      </w:pPr>
    </w:p>
    <w:p w14:paraId="2AFC2EED" w14:textId="77777777" w:rsidR="0017752E" w:rsidRDefault="0017752E" w:rsidP="0017752E">
      <w:pPr>
        <w:spacing w:line="240" w:lineRule="atLeast"/>
        <w:ind w:right="-22"/>
        <w:rPr>
          <w:sz w:val="22"/>
          <w:szCs w:val="22"/>
        </w:rPr>
      </w:pPr>
      <w:r>
        <w:rPr>
          <w:sz w:val="22"/>
          <w:szCs w:val="22"/>
        </w:rPr>
        <w:t>Dear Chris:</w:t>
      </w:r>
    </w:p>
    <w:p w14:paraId="27A108ED" w14:textId="77777777" w:rsidR="0017752E" w:rsidRDefault="0017752E" w:rsidP="0017752E">
      <w:pPr>
        <w:spacing w:line="240" w:lineRule="atLeast"/>
        <w:ind w:right="-22"/>
        <w:rPr>
          <w:sz w:val="22"/>
          <w:szCs w:val="22"/>
        </w:rPr>
      </w:pPr>
    </w:p>
    <w:p w14:paraId="67E022DE" w14:textId="77777777" w:rsidR="0017752E" w:rsidRDefault="0017752E" w:rsidP="0017752E">
      <w:pPr>
        <w:spacing w:line="240" w:lineRule="atLeast"/>
        <w:ind w:right="-22"/>
        <w:rPr>
          <w:rFonts w:eastAsia="Calibri"/>
          <w:sz w:val="22"/>
          <w:szCs w:val="22"/>
          <w:lang w:val="en-US"/>
        </w:rPr>
      </w:pPr>
      <w:r>
        <w:rPr>
          <w:rFonts w:eastAsia="Calibri"/>
          <w:sz w:val="22"/>
          <w:szCs w:val="22"/>
          <w:lang w:val="en-US"/>
        </w:rPr>
        <w:t xml:space="preserve">The USNC/IECEx presents the following comments on </w:t>
      </w:r>
      <w:proofErr w:type="spellStart"/>
      <w:r>
        <w:rPr>
          <w:rFonts w:eastAsia="Calibri"/>
          <w:sz w:val="22"/>
          <w:szCs w:val="22"/>
          <w:lang w:val="en-US"/>
        </w:rPr>
        <w:t>ExMC</w:t>
      </w:r>
      <w:proofErr w:type="spellEnd"/>
      <w:r>
        <w:rPr>
          <w:rFonts w:eastAsia="Calibri"/>
          <w:sz w:val="22"/>
          <w:szCs w:val="22"/>
          <w:lang w:val="en-US"/>
        </w:rPr>
        <w:t xml:space="preserve"> agenda item 6.5:</w:t>
      </w:r>
    </w:p>
    <w:p w14:paraId="1CA69663" w14:textId="77777777" w:rsidR="0017752E" w:rsidRDefault="0017752E" w:rsidP="0017752E">
      <w:pPr>
        <w:spacing w:line="240" w:lineRule="atLeast"/>
        <w:ind w:right="-29"/>
        <w:rPr>
          <w:rFonts w:eastAsia="Calibri"/>
          <w:sz w:val="22"/>
          <w:szCs w:val="22"/>
          <w:lang w:val="en-US"/>
        </w:rPr>
      </w:pPr>
    </w:p>
    <w:p w14:paraId="3DE4117B" w14:textId="77777777" w:rsidR="0017752E" w:rsidRDefault="0017752E" w:rsidP="0017752E">
      <w:pPr>
        <w:spacing w:line="240" w:lineRule="atLeast"/>
        <w:ind w:right="-29"/>
        <w:rPr>
          <w:bCs/>
          <w:color w:val="000000" w:themeColor="text1"/>
          <w:sz w:val="22"/>
          <w:szCs w:val="22"/>
          <w:lang w:val="en-AU"/>
        </w:rPr>
      </w:pPr>
      <w:r>
        <w:rPr>
          <w:bCs/>
          <w:color w:val="000000" w:themeColor="text1"/>
          <w:sz w:val="22"/>
          <w:szCs w:val="22"/>
        </w:rPr>
        <w:t xml:space="preserve">With respect to 1.5 of </w:t>
      </w:r>
      <w:proofErr w:type="spellStart"/>
      <w:r>
        <w:rPr>
          <w:bCs/>
          <w:color w:val="000000" w:themeColor="text1"/>
          <w:sz w:val="22"/>
          <w:szCs w:val="22"/>
        </w:rPr>
        <w:t>ExMC</w:t>
      </w:r>
      <w:proofErr w:type="spellEnd"/>
      <w:r>
        <w:rPr>
          <w:bCs/>
          <w:color w:val="000000" w:themeColor="text1"/>
          <w:sz w:val="22"/>
          <w:szCs w:val="22"/>
        </w:rPr>
        <w:t>/1977/DV, given that the audit in question was planned prior to January 1, 2023, it is necessary to consider a cut-off point for applying Decision 2022/09 for allowing remote assessments, where after a certain date, all audits are to be in person.</w:t>
      </w:r>
    </w:p>
    <w:p w14:paraId="717F7A64" w14:textId="77777777" w:rsidR="0017752E" w:rsidRDefault="0017752E" w:rsidP="0017752E">
      <w:pPr>
        <w:spacing w:line="240" w:lineRule="atLeast"/>
        <w:ind w:right="-29"/>
        <w:rPr>
          <w:rFonts w:eastAsia="Calibri" w:cs="Times New Roman"/>
          <w:sz w:val="22"/>
          <w:szCs w:val="22"/>
          <w:lang w:val="en-US"/>
        </w:rPr>
      </w:pPr>
    </w:p>
    <w:p w14:paraId="42873EF2" w14:textId="77777777" w:rsidR="0017752E" w:rsidRDefault="0017752E" w:rsidP="0017752E">
      <w:pPr>
        <w:spacing w:line="240" w:lineRule="atLeast"/>
        <w:ind w:right="-29"/>
        <w:rPr>
          <w:rFonts w:eastAsia="Calibri"/>
          <w:sz w:val="22"/>
          <w:szCs w:val="22"/>
          <w:lang w:val="en-US"/>
        </w:rPr>
      </w:pPr>
      <w:r>
        <w:rPr>
          <w:rFonts w:eastAsia="Calibri"/>
          <w:sz w:val="22"/>
          <w:szCs w:val="22"/>
          <w:lang w:val="en-US"/>
        </w:rPr>
        <w:t>To this end, we propose the following new Decision:</w:t>
      </w:r>
    </w:p>
    <w:p w14:paraId="5986A40D" w14:textId="77777777" w:rsidR="0017752E" w:rsidRDefault="0017752E" w:rsidP="0017752E">
      <w:pPr>
        <w:spacing w:line="240" w:lineRule="atLeast"/>
        <w:ind w:right="-29"/>
        <w:rPr>
          <w:rFonts w:eastAsia="Calibri"/>
          <w:sz w:val="22"/>
          <w:szCs w:val="22"/>
          <w:lang w:val="en-US"/>
        </w:rPr>
      </w:pPr>
    </w:p>
    <w:p w14:paraId="1D507445" w14:textId="77777777" w:rsidR="0017752E" w:rsidRDefault="0017752E" w:rsidP="0017752E">
      <w:pPr>
        <w:ind w:left="360" w:right="386"/>
        <w:rPr>
          <w:lang w:val="en-AU"/>
        </w:rPr>
      </w:pPr>
      <w:r>
        <w:t>Decision 2023/XX</w:t>
      </w:r>
    </w:p>
    <w:p w14:paraId="328943F9" w14:textId="77777777" w:rsidR="0017752E" w:rsidRDefault="0017752E" w:rsidP="0017752E">
      <w:pPr>
        <w:ind w:left="360" w:right="386"/>
      </w:pPr>
    </w:p>
    <w:p w14:paraId="5701772E" w14:textId="77777777" w:rsidR="0017752E" w:rsidRDefault="0017752E" w:rsidP="0017752E">
      <w:pPr>
        <w:ind w:left="360" w:right="386"/>
      </w:pPr>
      <w:r>
        <w:t>After 1 January 2024, Peer Assessments shall ensure that the Assessment Team assigned by the IECEx Secretariat conducts the audit in person unless otherwise provided for (for example, in an IECEx OD).</w:t>
      </w:r>
    </w:p>
    <w:p w14:paraId="6E4603BD" w14:textId="77777777" w:rsidR="0017752E" w:rsidRDefault="0017752E" w:rsidP="0017752E">
      <w:pPr>
        <w:ind w:left="360" w:right="386"/>
      </w:pPr>
    </w:p>
    <w:p w14:paraId="0F0A564F" w14:textId="77777777" w:rsidR="0017752E" w:rsidRDefault="0017752E" w:rsidP="0017752E">
      <w:pPr>
        <w:ind w:left="360" w:right="386"/>
      </w:pPr>
      <w:r>
        <w:t>After 1 January 2024, manufacturer/service facility audits shall ensure that the ExCB conducts the audits in person unless otherwise provided for (for example, in an IECEx OD).</w:t>
      </w:r>
    </w:p>
    <w:p w14:paraId="1A9DD6DD" w14:textId="77777777" w:rsidR="0017752E" w:rsidRDefault="0017752E" w:rsidP="0017752E">
      <w:pPr>
        <w:ind w:left="360" w:right="386"/>
      </w:pPr>
    </w:p>
    <w:p w14:paraId="34489EAC" w14:textId="77777777" w:rsidR="0017752E" w:rsidRDefault="0017752E" w:rsidP="0017752E">
      <w:pPr>
        <w:ind w:left="360" w:right="386"/>
      </w:pPr>
      <w:r>
        <w:t xml:space="preserve">The IECEx Secretariat shall monitor the issue of equity among the System (for example, to ensure that audit planning into the longer term is consistent with the spirit and intent of the above requirements. </w:t>
      </w:r>
    </w:p>
    <w:p w14:paraId="60FC03C6" w14:textId="77777777" w:rsidR="0017752E" w:rsidRDefault="0017752E" w:rsidP="0017752E">
      <w:pPr>
        <w:spacing w:line="240" w:lineRule="atLeast"/>
        <w:ind w:left="360" w:right="386"/>
      </w:pPr>
    </w:p>
    <w:p w14:paraId="3F29B439" w14:textId="77777777" w:rsidR="0017752E" w:rsidRDefault="0017752E" w:rsidP="0017752E">
      <w:pPr>
        <w:spacing w:line="240" w:lineRule="atLeast"/>
        <w:ind w:left="360" w:right="386"/>
      </w:pPr>
      <w:r>
        <w:t xml:space="preserve">Additionally, the </w:t>
      </w:r>
      <w:proofErr w:type="spellStart"/>
      <w:r>
        <w:t>ExAG</w:t>
      </w:r>
      <w:proofErr w:type="spellEnd"/>
      <w:r>
        <w:t xml:space="preserve"> and </w:t>
      </w:r>
      <w:proofErr w:type="spellStart"/>
      <w:r>
        <w:t>ExSFC</w:t>
      </w:r>
      <w:proofErr w:type="spellEnd"/>
      <w:r>
        <w:t xml:space="preserve"> are tasked to work on proposing additional guidelines for use of remote assessments of bodies and service facilities respectively and </w:t>
      </w:r>
      <w:proofErr w:type="spellStart"/>
      <w:r>
        <w:t>ExMC</w:t>
      </w:r>
      <w:proofErr w:type="spellEnd"/>
      <w:r>
        <w:t xml:space="preserve"> WG5 to work on updating OD 025 for the use of remote auditing of manufacturers. These proposals are to be first submitted for consideration by the Executive and then voting for approval to publish by correspondence by the </w:t>
      </w:r>
      <w:proofErr w:type="spellStart"/>
      <w:r>
        <w:t>ExMC</w:t>
      </w:r>
      <w:proofErr w:type="spellEnd"/>
      <w:r>
        <w:t>.</w:t>
      </w:r>
    </w:p>
    <w:p w14:paraId="3DF3BAC2" w14:textId="77777777" w:rsidR="0017752E" w:rsidRDefault="0017752E" w:rsidP="0017752E">
      <w:pPr>
        <w:spacing w:line="240" w:lineRule="atLeast"/>
        <w:ind w:right="-29"/>
        <w:rPr>
          <w:rFonts w:ascii="Times New Roman" w:hAnsi="Times New Roman" w:cs="Times New Roman"/>
          <w:sz w:val="22"/>
          <w:szCs w:val="22"/>
        </w:rPr>
      </w:pPr>
      <w:r>
        <w:rPr>
          <w:color w:val="000000"/>
          <w:sz w:val="22"/>
          <w:szCs w:val="22"/>
        </w:rPr>
        <w:br/>
        <w:t>Thank you for your attention to this matter.  Please contact me if you have any questions.</w:t>
      </w:r>
    </w:p>
    <w:p w14:paraId="4A508C54" w14:textId="77777777" w:rsidR="0017752E" w:rsidRDefault="0017752E" w:rsidP="0017752E">
      <w:pPr>
        <w:rPr>
          <w:sz w:val="22"/>
          <w:szCs w:val="22"/>
        </w:rPr>
      </w:pPr>
      <w:r>
        <w:rPr>
          <w:sz w:val="22"/>
          <w:szCs w:val="22"/>
        </w:rPr>
        <w:br w:type="page"/>
      </w:r>
    </w:p>
    <w:p w14:paraId="0F2442EB" w14:textId="573F0B85" w:rsidR="0017752E" w:rsidRDefault="0017752E" w:rsidP="0017752E">
      <w:pPr>
        <w:overflowPunct w:val="0"/>
        <w:autoSpaceDE w:val="0"/>
        <w:autoSpaceDN w:val="0"/>
        <w:adjustRightInd w:val="0"/>
        <w:spacing w:before="240" w:after="120" w:line="240" w:lineRule="atLeast"/>
        <w:ind w:left="3600"/>
        <w:rPr>
          <w:sz w:val="22"/>
          <w:szCs w:val="22"/>
        </w:rPr>
      </w:pPr>
      <w:r>
        <w:rPr>
          <w:noProof/>
          <w:sz w:val="24"/>
          <w:szCs w:val="24"/>
          <w:lang w:val="en-AU"/>
        </w:rPr>
        <w:lastRenderedPageBreak/>
        <w:drawing>
          <wp:anchor distT="0" distB="0" distL="114300" distR="114300" simplePos="0" relativeHeight="251663360" behindDoc="1" locked="0" layoutInCell="1" allowOverlap="1" wp14:anchorId="26EA1174" wp14:editId="04AC0B6D">
            <wp:simplePos x="0" y="0"/>
            <wp:positionH relativeFrom="column">
              <wp:posOffset>2286000</wp:posOffset>
            </wp:positionH>
            <wp:positionV relativeFrom="paragraph">
              <wp:posOffset>328295</wp:posOffset>
            </wp:positionV>
            <wp:extent cx="1333500" cy="704850"/>
            <wp:effectExtent l="0" t="0" r="0" b="0"/>
            <wp:wrapNone/>
            <wp:docPr id="93786122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Sincerely,</w:t>
      </w:r>
    </w:p>
    <w:p w14:paraId="7D27E106" w14:textId="77777777" w:rsidR="0017752E" w:rsidRDefault="0017752E" w:rsidP="0017752E">
      <w:pPr>
        <w:overflowPunct w:val="0"/>
        <w:autoSpaceDE w:val="0"/>
        <w:autoSpaceDN w:val="0"/>
        <w:adjustRightInd w:val="0"/>
        <w:spacing w:before="120" w:after="120" w:line="240" w:lineRule="atLeast"/>
        <w:ind w:left="3600"/>
        <w:rPr>
          <w:sz w:val="22"/>
          <w:szCs w:val="22"/>
        </w:rPr>
      </w:pPr>
    </w:p>
    <w:p w14:paraId="7DF09119" w14:textId="77777777" w:rsidR="0017752E" w:rsidRDefault="0017752E" w:rsidP="0017752E">
      <w:pPr>
        <w:overflowPunct w:val="0"/>
        <w:autoSpaceDE w:val="0"/>
        <w:autoSpaceDN w:val="0"/>
        <w:adjustRightInd w:val="0"/>
        <w:spacing w:before="120" w:line="240" w:lineRule="atLeast"/>
        <w:ind w:left="3600"/>
        <w:rPr>
          <w:sz w:val="22"/>
          <w:szCs w:val="22"/>
        </w:rPr>
      </w:pPr>
    </w:p>
    <w:p w14:paraId="10FB57E8" w14:textId="77777777" w:rsidR="0017752E" w:rsidRDefault="0017752E" w:rsidP="0017752E">
      <w:pPr>
        <w:overflowPunct w:val="0"/>
        <w:autoSpaceDE w:val="0"/>
        <w:autoSpaceDN w:val="0"/>
        <w:adjustRightInd w:val="0"/>
        <w:spacing w:before="120" w:line="240" w:lineRule="atLeast"/>
        <w:ind w:left="3600"/>
        <w:rPr>
          <w:sz w:val="22"/>
          <w:szCs w:val="22"/>
        </w:rPr>
      </w:pPr>
      <w:r>
        <w:rPr>
          <w:sz w:val="22"/>
          <w:szCs w:val="22"/>
        </w:rPr>
        <w:t>Mike Leibowitz</w:t>
      </w:r>
    </w:p>
    <w:p w14:paraId="15682172" w14:textId="77777777" w:rsidR="0017752E" w:rsidRDefault="0017752E" w:rsidP="0017752E">
      <w:pPr>
        <w:overflowPunct w:val="0"/>
        <w:autoSpaceDE w:val="0"/>
        <w:autoSpaceDN w:val="0"/>
        <w:adjustRightInd w:val="0"/>
        <w:spacing w:after="120" w:line="240" w:lineRule="atLeast"/>
        <w:ind w:left="3600"/>
        <w:rPr>
          <w:sz w:val="22"/>
          <w:szCs w:val="22"/>
        </w:rPr>
      </w:pPr>
      <w:r>
        <w:rPr>
          <w:sz w:val="22"/>
          <w:szCs w:val="22"/>
        </w:rPr>
        <w:t>USNC/IECEx Secretary</w:t>
      </w:r>
    </w:p>
    <w:p w14:paraId="56D7D4CD" w14:textId="77777777" w:rsidR="0017752E" w:rsidRDefault="0017752E" w:rsidP="0017752E">
      <w:pPr>
        <w:overflowPunct w:val="0"/>
        <w:autoSpaceDE w:val="0"/>
        <w:autoSpaceDN w:val="0"/>
        <w:adjustRightInd w:val="0"/>
        <w:spacing w:after="120" w:line="240" w:lineRule="atLeast"/>
        <w:rPr>
          <w:sz w:val="22"/>
          <w:szCs w:val="22"/>
          <w:lang w:val="en-AU"/>
        </w:rPr>
      </w:pPr>
      <w:r>
        <w:rPr>
          <w:sz w:val="22"/>
          <w:szCs w:val="22"/>
        </w:rPr>
        <w:t>MGL</w:t>
      </w:r>
      <w:r>
        <w:rPr>
          <w:sz w:val="22"/>
          <w:szCs w:val="22"/>
        </w:rPr>
        <w:br/>
        <w:t>cc: S. Kiddle</w:t>
      </w:r>
    </w:p>
    <w:p w14:paraId="1368167D" w14:textId="77777777" w:rsidR="00036149" w:rsidRDefault="00036149" w:rsidP="00E876EA">
      <w:pPr>
        <w:pStyle w:val="MAIN-TITLE"/>
      </w:pPr>
    </w:p>
    <w:sectPr w:rsidR="00036149" w:rsidSect="00A93137">
      <w:headerReference w:type="even" r:id="rId12"/>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2"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2"/>
  </w:num>
  <w:num w:numId="3" w16cid:durableId="1607426563">
    <w:abstractNumId w:val="7"/>
  </w:num>
  <w:num w:numId="4" w16cid:durableId="1325741573">
    <w:abstractNumId w:val="11"/>
  </w:num>
  <w:num w:numId="5" w16cid:durableId="749011454">
    <w:abstractNumId w:val="6"/>
  </w:num>
  <w:num w:numId="6" w16cid:durableId="439112214">
    <w:abstractNumId w:val="5"/>
  </w:num>
  <w:num w:numId="7" w16cid:durableId="1716198428">
    <w:abstractNumId w:val="1"/>
  </w:num>
  <w:num w:numId="8" w16cid:durableId="319776868">
    <w:abstractNumId w:val="9"/>
  </w:num>
  <w:num w:numId="9" w16cid:durableId="2013142795">
    <w:abstractNumId w:val="2"/>
  </w:num>
  <w:num w:numId="10" w16cid:durableId="464544418">
    <w:abstractNumId w:val="10"/>
  </w:num>
  <w:num w:numId="11" w16cid:durableId="916092154">
    <w:abstractNumId w:val="4"/>
  </w:num>
  <w:num w:numId="12" w16cid:durableId="2050833254">
    <w:abstractNumId w:val="14"/>
  </w:num>
  <w:num w:numId="13" w16cid:durableId="1777139973">
    <w:abstractNumId w:val="3"/>
  </w:num>
  <w:num w:numId="14" w16cid:durableId="493379690">
    <w:abstractNumId w:val="8"/>
  </w:num>
  <w:num w:numId="15" w16cid:durableId="20652604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26FB0"/>
    <w:rsid w:val="001313B8"/>
    <w:rsid w:val="001342D3"/>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30693B"/>
    <w:rsid w:val="003102EF"/>
    <w:rsid w:val="003126CC"/>
    <w:rsid w:val="00316E44"/>
    <w:rsid w:val="00327BE4"/>
    <w:rsid w:val="00335318"/>
    <w:rsid w:val="00362E1F"/>
    <w:rsid w:val="00364A2B"/>
    <w:rsid w:val="00366EE3"/>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3</Pages>
  <Words>429</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3064</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Chris Agius</cp:lastModifiedBy>
  <cp:revision>2</cp:revision>
  <cp:lastPrinted>2005-03-09T03:31:00Z</cp:lastPrinted>
  <dcterms:created xsi:type="dcterms:W3CDTF">2023-08-08T22:15:00Z</dcterms:created>
  <dcterms:modified xsi:type="dcterms:W3CDTF">2023-08-08T22:15:00Z</dcterms:modified>
</cp:coreProperties>
</file>