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BC8B" w14:textId="77777777" w:rsidR="0059723D" w:rsidRPr="00D60BFB" w:rsidRDefault="0059723D" w:rsidP="0059723D">
      <w:pPr>
        <w:keepNext/>
        <w:jc w:val="center"/>
        <w:outlineLvl w:val="2"/>
        <w:rPr>
          <w:color w:val="auto"/>
          <w:sz w:val="20"/>
          <w:szCs w:val="20"/>
        </w:rPr>
      </w:pPr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 xml:space="preserve">COLLECTION OF IECEx / </w:t>
      </w:r>
      <w:proofErr w:type="spellStart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>ExTAG</w:t>
      </w:r>
      <w:proofErr w:type="spellEnd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 xml:space="preserve"> DECISIONS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59723D" w:rsidRPr="00D60BFB" w14:paraId="5D2DA268" w14:textId="77777777" w:rsidTr="00855B33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0A85" w14:textId="77777777" w:rsidR="0059723D" w:rsidRPr="00AB50FD" w:rsidRDefault="0059723D" w:rsidP="00855B33">
            <w:pPr>
              <w:pStyle w:val="Subtitle"/>
              <w:rPr>
                <w:rStyle w:val="None"/>
                <w:rFonts w:cs="Arial"/>
                <w:color w:val="auto"/>
                <w:sz w:val="20"/>
                <w:szCs w:val="20"/>
                <w:lang w:val="pl-PL"/>
              </w:rPr>
            </w:pPr>
            <w:r w:rsidRPr="00AB50FD">
              <w:rPr>
                <w:rStyle w:val="None"/>
                <w:rFonts w:cs="Arial"/>
                <w:color w:val="auto"/>
                <w:sz w:val="20"/>
                <w:szCs w:val="20"/>
                <w:lang w:val="pl-PL"/>
              </w:rPr>
              <w:t xml:space="preserve">Standard: </w:t>
            </w:r>
          </w:p>
          <w:p w14:paraId="37526B0E" w14:textId="77777777" w:rsidR="0059723D" w:rsidRPr="00AB50F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AB50FD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IEC 60079-1:2014</w:t>
            </w:r>
          </w:p>
          <w:p w14:paraId="6FE1D0A6" w14:textId="77777777" w:rsidR="0059723D" w:rsidRPr="00AB50F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AB50FD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IEC 60079-1:2007</w:t>
            </w:r>
          </w:p>
          <w:p w14:paraId="450E64F8" w14:textId="77777777" w:rsidR="0059723D" w:rsidRPr="00AB50F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</w:p>
          <w:p w14:paraId="544450E3" w14:textId="77777777" w:rsidR="0059723D" w:rsidRPr="00AB50F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AB50FD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IEC 60079-0:2017</w:t>
            </w:r>
          </w:p>
          <w:p w14:paraId="5BE009A7" w14:textId="77777777" w:rsidR="0059723D" w:rsidRPr="00AB50F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AB50FD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IEC 60079-0:2011</w:t>
            </w:r>
          </w:p>
          <w:p w14:paraId="3CDF28CE" w14:textId="77777777" w:rsidR="0059723D" w:rsidRPr="00E718B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IEC 60079-0:2007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D3835" w14:textId="77777777" w:rsidR="0059723D" w:rsidRPr="00D60BFB" w:rsidRDefault="0059723D" w:rsidP="00855B33">
            <w:pPr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Clauses: </w:t>
            </w:r>
          </w:p>
          <w:p w14:paraId="59D22D22" w14:textId="77777777" w:rsidR="0059723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15.2.2</w:t>
            </w:r>
          </w:p>
          <w:p w14:paraId="6F1A500F" w14:textId="77777777" w:rsidR="0059723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15.1.2</w:t>
            </w:r>
          </w:p>
          <w:p w14:paraId="5F7E4011" w14:textId="77777777" w:rsidR="0059723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6CA651" w14:textId="77777777" w:rsidR="0059723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5.1.2</w:t>
            </w:r>
          </w:p>
          <w:p w14:paraId="2835389C" w14:textId="77777777" w:rsidR="0059723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5.1.2</w:t>
            </w:r>
          </w:p>
          <w:p w14:paraId="1CC98194" w14:textId="77777777" w:rsidR="0059723D" w:rsidRPr="00743A9A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5.1.2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DA7C" w14:textId="77777777" w:rsidR="0059723D" w:rsidRPr="00CB4BD2" w:rsidRDefault="0059723D" w:rsidP="00855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14:paraId="45D6D170" w14:textId="77777777" w:rsidR="0059723D" w:rsidRPr="00D60BFB" w:rsidRDefault="0059723D" w:rsidP="00855B33">
            <w:pPr>
              <w:rPr>
                <w:rFonts w:ascii="Arial" w:hAnsi="Arial" w:cs="Arial"/>
                <w:color w:val="auto"/>
              </w:rPr>
            </w:pPr>
            <w:proofErr w:type="spellStart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</w:t>
            </w:r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AG</w:t>
            </w:r>
            <w:proofErr w:type="spellEnd"/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670</w:t>
            </w:r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/CD</w:t>
            </w:r>
          </w:p>
        </w:tc>
      </w:tr>
      <w:tr w:rsidR="0059723D" w:rsidRPr="00D60BFB" w14:paraId="2A7324FF" w14:textId="77777777" w:rsidTr="00855B33">
        <w:trPr>
          <w:trHeight w:val="1527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5F20" w14:textId="77777777" w:rsidR="0059723D" w:rsidRPr="00D60BFB" w:rsidRDefault="0059723D" w:rsidP="00855B33">
            <w:pPr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Subject:</w:t>
            </w:r>
            <w:r w:rsidRPr="00D60BFB"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79A2551" w14:textId="77777777" w:rsidR="0059723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Hlk96065880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Influence of a separate external source of cooling on reference pressure testing </w:t>
            </w:r>
          </w:p>
          <w:bookmarkEnd w:id="0"/>
          <w:p w14:paraId="1F967456" w14:textId="77777777" w:rsidR="0059723D" w:rsidRPr="00D60BFB" w:rsidRDefault="0059723D" w:rsidP="00855B33">
            <w:pPr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9F9CDE6" w14:textId="77777777" w:rsidR="0059723D" w:rsidRPr="00D60BFB" w:rsidRDefault="0059723D" w:rsidP="00855B33">
            <w:pPr>
              <w:widowControl w:val="0"/>
              <w:rPr>
                <w:rStyle w:val="None"/>
                <w:rFonts w:ascii="Arial" w:hAnsi="Arial" w:cs="Arial"/>
                <w:b/>
                <w:bCs/>
                <w:strike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Status of document: </w:t>
            </w:r>
          </w:p>
          <w:p w14:paraId="2F5CD569" w14:textId="77777777" w:rsidR="0059723D" w:rsidRPr="00D60BFB" w:rsidRDefault="0059723D" w:rsidP="00855B33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Approved 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E35B" w14:textId="77777777" w:rsidR="0059723D" w:rsidRPr="00D60BFB" w:rsidRDefault="0059723D" w:rsidP="00855B33">
            <w:pPr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Key words: </w:t>
            </w:r>
          </w:p>
          <w:p w14:paraId="53E5D51A" w14:textId="77777777" w:rsidR="0059723D" w:rsidRDefault="0059723D" w:rsidP="00597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DF7EE5">
              <w:rPr>
                <w:rFonts w:ascii="Arial" w:hAnsi="Arial" w:cs="Arial"/>
                <w:color w:val="auto"/>
                <w:sz w:val="20"/>
                <w:szCs w:val="20"/>
              </w:rPr>
              <w:t>xternal source of cooling</w:t>
            </w:r>
          </w:p>
          <w:p w14:paraId="332D2561" w14:textId="77777777" w:rsidR="0059723D" w:rsidRPr="00DF7EE5" w:rsidRDefault="0059723D" w:rsidP="00597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EE5">
              <w:rPr>
                <w:rFonts w:ascii="Arial" w:hAnsi="Arial" w:cs="Arial"/>
                <w:color w:val="auto"/>
                <w:sz w:val="20"/>
                <w:szCs w:val="20"/>
              </w:rPr>
              <w:t xml:space="preserve">Reference pressure testing </w:t>
            </w:r>
          </w:p>
          <w:p w14:paraId="65FFD965" w14:textId="77777777" w:rsidR="0059723D" w:rsidRDefault="0059723D" w:rsidP="00597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Process temperature</w:t>
            </w:r>
          </w:p>
          <w:p w14:paraId="2343EBC2" w14:textId="77777777" w:rsidR="0059723D" w:rsidRPr="00DF7EE5" w:rsidRDefault="0059723D" w:rsidP="00597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Ambient temperature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32CF" w14:textId="77777777" w:rsidR="0059723D" w:rsidRPr="00705C1A" w:rsidRDefault="0059723D" w:rsidP="00855B33">
            <w:pPr>
              <w:pStyle w:val="Heading1"/>
              <w:rPr>
                <w:rStyle w:val="None"/>
                <w:rFonts w:cs="Arial"/>
                <w:b w:val="0"/>
                <w:bCs w:val="0"/>
                <w:color w:val="auto"/>
              </w:rPr>
            </w:pPr>
            <w:r w:rsidRPr="00D60BFB">
              <w:rPr>
                <w:rStyle w:val="None"/>
                <w:rFonts w:cs="Arial"/>
                <w:color w:val="auto"/>
              </w:rPr>
              <w:t>Date:</w:t>
            </w:r>
            <w:r w:rsidRPr="00D60BFB">
              <w:rPr>
                <w:rStyle w:val="None"/>
                <w:rFonts w:cs="Arial"/>
                <w:b w:val="0"/>
                <w:color w:val="auto"/>
              </w:rPr>
              <w:t xml:space="preserve"> </w:t>
            </w:r>
            <w:r>
              <w:rPr>
                <w:rStyle w:val="None"/>
                <w:rFonts w:cs="Arial"/>
                <w:b w:val="0"/>
                <w:color w:val="auto"/>
              </w:rPr>
              <w:t>May 2022</w:t>
            </w:r>
          </w:p>
          <w:p w14:paraId="58823E63" w14:textId="77777777" w:rsidR="0059723D" w:rsidRPr="00D60BFB" w:rsidRDefault="0059723D" w:rsidP="00855B33">
            <w:pPr>
              <w:pStyle w:val="Heading1"/>
              <w:rPr>
                <w:rStyle w:val="None"/>
                <w:rFonts w:eastAsia="Arial" w:cs="Arial"/>
                <w:b w:val="0"/>
                <w:bCs w:val="0"/>
                <w:color w:val="auto"/>
              </w:rPr>
            </w:pPr>
            <w:r>
              <w:rPr>
                <w:rStyle w:val="None"/>
                <w:rFonts w:eastAsia="Arial" w:cs="Arial"/>
                <w:b w:val="0"/>
                <w:bCs w:val="0"/>
                <w:color w:val="auto"/>
              </w:rPr>
              <w:t xml:space="preserve"> </w:t>
            </w:r>
          </w:p>
          <w:p w14:paraId="17A03A4D" w14:textId="77777777" w:rsidR="0059723D" w:rsidRDefault="0059723D" w:rsidP="00855B33">
            <w:pPr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Originator of proposal: </w:t>
            </w:r>
          </w:p>
          <w:p w14:paraId="78E969BF" w14:textId="77777777" w:rsidR="0059723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UL LLC</w:t>
            </w:r>
          </w:p>
          <w:p w14:paraId="2D8AB30F" w14:textId="77777777" w:rsidR="0059723D" w:rsidRDefault="0059723D" w:rsidP="00855B3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D0404DD" w14:textId="77777777" w:rsidR="0059723D" w:rsidRPr="00AC6D28" w:rsidRDefault="0059723D" w:rsidP="00855B33">
            <w:pPr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TC/SC involved: </w:t>
            </w:r>
          </w:p>
          <w:p w14:paraId="5E3B77E3" w14:textId="77777777" w:rsidR="0059723D" w:rsidRPr="00D60BFB" w:rsidRDefault="0059723D" w:rsidP="00855B3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IEC/TC 31 MT 60079-1, WG 22</w:t>
            </w:r>
          </w:p>
        </w:tc>
      </w:tr>
    </w:tbl>
    <w:p w14:paraId="1E5F02D6" w14:textId="77777777" w:rsidR="0059723D" w:rsidRPr="00D60BFB" w:rsidRDefault="0059723D" w:rsidP="0059723D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14:paraId="3DFC880F" w14:textId="77777777" w:rsidR="0059723D" w:rsidRDefault="0059723D" w:rsidP="0059723D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</w:rPr>
      </w:pPr>
      <w:r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BACKGROUND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: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</w:p>
    <w:p w14:paraId="1BFC89C2" w14:textId="77777777" w:rsidR="0059723D" w:rsidRDefault="0059723D" w:rsidP="0059723D">
      <w:pPr>
        <w:spacing w:line="360" w:lineRule="auto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Consider flameproof </w:t>
      </w:r>
      <w:r w:rsidRPr="002456B9">
        <w:rPr>
          <w:rFonts w:ascii="Arial" w:hAnsi="Arial"/>
          <w:color w:val="auto"/>
          <w:sz w:val="20"/>
          <w:szCs w:val="20"/>
        </w:rPr>
        <w:t xml:space="preserve">“Ex d” equipment </w:t>
      </w:r>
      <w:r>
        <w:rPr>
          <w:rFonts w:ascii="Arial" w:hAnsi="Arial"/>
          <w:color w:val="auto"/>
          <w:sz w:val="20"/>
          <w:szCs w:val="20"/>
        </w:rPr>
        <w:t xml:space="preserve">that is </w:t>
      </w:r>
      <w:r w:rsidRPr="002456B9">
        <w:rPr>
          <w:rFonts w:ascii="Arial" w:hAnsi="Arial"/>
          <w:color w:val="auto"/>
          <w:sz w:val="20"/>
          <w:szCs w:val="20"/>
        </w:rPr>
        <w:t>intended to be physically connected to</w:t>
      </w:r>
      <w:r>
        <w:rPr>
          <w:rFonts w:ascii="Arial" w:hAnsi="Arial"/>
          <w:color w:val="auto"/>
          <w:sz w:val="20"/>
          <w:szCs w:val="20"/>
        </w:rPr>
        <w:t xml:space="preserve"> </w:t>
      </w:r>
      <w:r w:rsidRPr="002456B9">
        <w:rPr>
          <w:rFonts w:ascii="Arial" w:hAnsi="Arial"/>
          <w:color w:val="auto"/>
          <w:sz w:val="20"/>
          <w:szCs w:val="20"/>
        </w:rPr>
        <w:t>a separate external source of cooling</w:t>
      </w:r>
      <w:r>
        <w:rPr>
          <w:rFonts w:ascii="Arial" w:hAnsi="Arial"/>
          <w:color w:val="auto"/>
          <w:sz w:val="20"/>
          <w:szCs w:val="20"/>
        </w:rPr>
        <w:t xml:space="preserve">, such as a </w:t>
      </w:r>
      <w:r w:rsidRPr="002456B9">
        <w:rPr>
          <w:rFonts w:ascii="Arial" w:hAnsi="Arial"/>
          <w:color w:val="auto"/>
          <w:sz w:val="20"/>
          <w:szCs w:val="20"/>
        </w:rPr>
        <w:t>process temperature of -197</w:t>
      </w:r>
      <w:r>
        <w:rPr>
          <w:rFonts w:ascii="Arial" w:hAnsi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°</w:t>
      </w:r>
      <w:r w:rsidRPr="002456B9">
        <w:rPr>
          <w:rFonts w:ascii="Arial" w:hAnsi="Arial"/>
          <w:color w:val="auto"/>
          <w:sz w:val="20"/>
          <w:szCs w:val="20"/>
        </w:rPr>
        <w:t>C</w:t>
      </w:r>
      <w:r>
        <w:rPr>
          <w:rFonts w:ascii="Arial" w:hAnsi="Arial"/>
          <w:color w:val="auto"/>
          <w:sz w:val="20"/>
          <w:szCs w:val="20"/>
        </w:rPr>
        <w:t xml:space="preserve">.  </w:t>
      </w:r>
    </w:p>
    <w:p w14:paraId="423D96F1" w14:textId="77777777" w:rsidR="0059723D" w:rsidRDefault="0059723D" w:rsidP="0059723D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</w:pPr>
    </w:p>
    <w:p w14:paraId="4FD46F9F" w14:textId="77777777" w:rsidR="0059723D" w:rsidRDefault="0059723D" w:rsidP="0059723D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</w:rPr>
      </w:pPr>
      <w:r w:rsidRPr="00D60BFB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QUESTION: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</w:p>
    <w:p w14:paraId="23CAF8F6" w14:textId="77777777" w:rsidR="0059723D" w:rsidRPr="002456B9" w:rsidRDefault="0059723D" w:rsidP="0059723D">
      <w:pPr>
        <w:spacing w:line="360" w:lineRule="auto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</w:t>
      </w:r>
      <w:r w:rsidRPr="002456B9">
        <w:rPr>
          <w:rFonts w:ascii="Arial" w:hAnsi="Arial"/>
          <w:color w:val="auto"/>
          <w:sz w:val="20"/>
          <w:szCs w:val="20"/>
        </w:rPr>
        <w:t>hould reference pressure testing at low ambient</w:t>
      </w:r>
      <w:bookmarkStart w:id="1" w:name="_Hlk94515206"/>
      <w:r>
        <w:rPr>
          <w:rFonts w:ascii="Arial" w:hAnsi="Arial"/>
          <w:color w:val="auto"/>
          <w:sz w:val="20"/>
          <w:szCs w:val="20"/>
        </w:rPr>
        <w:t>,</w:t>
      </w:r>
      <w:r w:rsidRPr="002456B9">
        <w:rPr>
          <w:rFonts w:ascii="Arial" w:hAnsi="Arial"/>
          <w:color w:val="auto"/>
          <w:sz w:val="20"/>
          <w:szCs w:val="20"/>
        </w:rPr>
        <w:t xml:space="preserve"> as </w:t>
      </w:r>
      <w:r>
        <w:rPr>
          <w:rFonts w:ascii="Arial" w:hAnsi="Arial"/>
          <w:color w:val="auto"/>
          <w:sz w:val="20"/>
          <w:szCs w:val="20"/>
        </w:rPr>
        <w:t xml:space="preserve">required by </w:t>
      </w:r>
      <w:r w:rsidRPr="002456B9">
        <w:rPr>
          <w:rFonts w:ascii="Arial" w:hAnsi="Arial"/>
          <w:color w:val="auto"/>
          <w:sz w:val="20"/>
          <w:szCs w:val="20"/>
        </w:rPr>
        <w:t>IEC 60079-1</w:t>
      </w:r>
      <w:r>
        <w:rPr>
          <w:rFonts w:ascii="Arial" w:hAnsi="Arial"/>
          <w:color w:val="auto"/>
          <w:sz w:val="20"/>
          <w:szCs w:val="20"/>
        </w:rPr>
        <w:t>,</w:t>
      </w:r>
      <w:r w:rsidRPr="002456B9">
        <w:rPr>
          <w:rFonts w:ascii="Arial" w:hAnsi="Arial"/>
          <w:color w:val="auto"/>
          <w:sz w:val="20"/>
          <w:szCs w:val="20"/>
        </w:rPr>
        <w:t xml:space="preserve"> be solely determined based on the minimum ambient of the </w:t>
      </w:r>
      <w:r>
        <w:rPr>
          <w:rFonts w:ascii="Arial" w:hAnsi="Arial"/>
          <w:color w:val="auto"/>
          <w:sz w:val="20"/>
          <w:szCs w:val="20"/>
        </w:rPr>
        <w:t xml:space="preserve">rated </w:t>
      </w:r>
      <w:r w:rsidRPr="002456B9">
        <w:rPr>
          <w:rFonts w:ascii="Arial" w:hAnsi="Arial"/>
          <w:color w:val="auto"/>
          <w:sz w:val="20"/>
          <w:szCs w:val="20"/>
        </w:rPr>
        <w:t xml:space="preserve">Ta range, </w:t>
      </w:r>
      <w:r>
        <w:rPr>
          <w:rFonts w:ascii="Arial" w:hAnsi="Arial"/>
          <w:color w:val="auto"/>
          <w:sz w:val="20"/>
          <w:szCs w:val="20"/>
        </w:rPr>
        <w:t xml:space="preserve">or should </w:t>
      </w:r>
      <w:r w:rsidRPr="002456B9">
        <w:rPr>
          <w:rFonts w:ascii="Arial" w:hAnsi="Arial"/>
          <w:color w:val="auto"/>
          <w:sz w:val="20"/>
          <w:szCs w:val="20"/>
        </w:rPr>
        <w:t>the effect of the process temperature on th</w:t>
      </w:r>
      <w:r>
        <w:rPr>
          <w:rFonts w:ascii="Arial" w:hAnsi="Arial"/>
          <w:color w:val="auto"/>
          <w:sz w:val="20"/>
          <w:szCs w:val="20"/>
        </w:rPr>
        <w:t xml:space="preserve">e </w:t>
      </w:r>
      <w:r w:rsidRPr="002456B9">
        <w:rPr>
          <w:rFonts w:ascii="Arial" w:hAnsi="Arial"/>
          <w:color w:val="auto"/>
          <w:sz w:val="20"/>
          <w:szCs w:val="20"/>
        </w:rPr>
        <w:t>equipment</w:t>
      </w:r>
      <w:r>
        <w:rPr>
          <w:rFonts w:ascii="Arial" w:hAnsi="Arial"/>
          <w:color w:val="auto"/>
          <w:sz w:val="20"/>
          <w:szCs w:val="20"/>
        </w:rPr>
        <w:t xml:space="preserve"> be considered when determining reference pressure</w:t>
      </w:r>
      <w:r w:rsidRPr="002456B9">
        <w:rPr>
          <w:rFonts w:ascii="Arial" w:hAnsi="Arial"/>
          <w:color w:val="auto"/>
          <w:sz w:val="20"/>
          <w:szCs w:val="20"/>
        </w:rPr>
        <w:t>?</w:t>
      </w:r>
      <w:bookmarkEnd w:id="1"/>
    </w:p>
    <w:p w14:paraId="3CBDB2CF" w14:textId="77777777" w:rsidR="0059723D" w:rsidRDefault="0059723D" w:rsidP="0059723D">
      <w:pPr>
        <w:spacing w:line="360" w:lineRule="auto"/>
        <w:rPr>
          <w:rFonts w:ascii="Arial" w:hAnsi="Arial"/>
          <w:b/>
          <w:bCs/>
          <w:color w:val="auto"/>
          <w:sz w:val="20"/>
          <w:szCs w:val="20"/>
        </w:rPr>
      </w:pPr>
    </w:p>
    <w:p w14:paraId="548186F0" w14:textId="77777777" w:rsidR="0059723D" w:rsidRDefault="0059723D" w:rsidP="0059723D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</w:rPr>
      </w:pPr>
      <w:r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ANSWER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: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</w:p>
    <w:p w14:paraId="082299EE" w14:textId="77777777" w:rsidR="0059723D" w:rsidRDefault="0059723D" w:rsidP="0059723D">
      <w:pPr>
        <w:spacing w:line="360" w:lineRule="auto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IEC 60079-0 requires consideration of external sources of heat and cooling.  Since IEC 60079-1 does not take exception to this requirement from IEC 60079-0, and since low temperatures can affect the reference pressure, therefore </w:t>
      </w:r>
      <w:r w:rsidRPr="002456B9">
        <w:rPr>
          <w:rFonts w:ascii="Arial" w:hAnsi="Arial"/>
          <w:color w:val="auto"/>
          <w:sz w:val="20"/>
          <w:szCs w:val="20"/>
        </w:rPr>
        <w:t>the effect of the process temperature on th</w:t>
      </w:r>
      <w:r>
        <w:rPr>
          <w:rFonts w:ascii="Arial" w:hAnsi="Arial"/>
          <w:color w:val="auto"/>
          <w:sz w:val="20"/>
          <w:szCs w:val="20"/>
        </w:rPr>
        <w:t xml:space="preserve">e </w:t>
      </w:r>
      <w:r w:rsidRPr="002456B9">
        <w:rPr>
          <w:rFonts w:ascii="Arial" w:hAnsi="Arial"/>
          <w:color w:val="auto"/>
          <w:sz w:val="20"/>
          <w:szCs w:val="20"/>
        </w:rPr>
        <w:t>equipment</w:t>
      </w:r>
      <w:r>
        <w:rPr>
          <w:rFonts w:ascii="Arial" w:hAnsi="Arial"/>
          <w:color w:val="auto"/>
          <w:sz w:val="20"/>
          <w:szCs w:val="20"/>
        </w:rPr>
        <w:t xml:space="preserve"> is to be considered when determining reference pressure in accordance with </w:t>
      </w:r>
      <w:r w:rsidRPr="002456B9">
        <w:rPr>
          <w:rFonts w:ascii="Arial" w:hAnsi="Arial"/>
          <w:color w:val="auto"/>
          <w:sz w:val="20"/>
          <w:szCs w:val="20"/>
        </w:rPr>
        <w:t>IEC 60079-1</w:t>
      </w:r>
      <w:r>
        <w:rPr>
          <w:rFonts w:ascii="Arial" w:hAnsi="Arial"/>
          <w:color w:val="auto"/>
          <w:sz w:val="20"/>
          <w:szCs w:val="20"/>
        </w:rPr>
        <w:t xml:space="preserve">.  This position is further supported by the </w:t>
      </w:r>
      <w:r w:rsidRPr="003247C5">
        <w:rPr>
          <w:rFonts w:ascii="Arial" w:hAnsi="Arial"/>
          <w:color w:val="auto"/>
          <w:sz w:val="20"/>
          <w:szCs w:val="20"/>
        </w:rPr>
        <w:t xml:space="preserve">guidance given in </w:t>
      </w:r>
      <w:r>
        <w:rPr>
          <w:rFonts w:ascii="Arial" w:hAnsi="Arial"/>
          <w:color w:val="auto"/>
          <w:sz w:val="20"/>
          <w:szCs w:val="20"/>
        </w:rPr>
        <w:t xml:space="preserve">Table 7 of </w:t>
      </w:r>
      <w:r w:rsidRPr="003247C5">
        <w:rPr>
          <w:rFonts w:ascii="Arial" w:hAnsi="Arial"/>
          <w:color w:val="auto"/>
          <w:sz w:val="20"/>
          <w:szCs w:val="20"/>
        </w:rPr>
        <w:t>IEC 60079-1</w:t>
      </w:r>
      <w:r>
        <w:rPr>
          <w:rFonts w:ascii="Arial" w:hAnsi="Arial"/>
          <w:color w:val="auto"/>
          <w:sz w:val="20"/>
          <w:szCs w:val="20"/>
        </w:rPr>
        <w:t xml:space="preserve">:2014 that reads, </w:t>
      </w:r>
      <w:r w:rsidRPr="003247C5">
        <w:rPr>
          <w:rFonts w:ascii="Arial" w:hAnsi="Arial"/>
          <w:color w:val="auto"/>
          <w:sz w:val="20"/>
          <w:szCs w:val="20"/>
        </w:rPr>
        <w:t>“</w:t>
      </w:r>
      <w:r>
        <w:rPr>
          <w:rFonts w:ascii="Arial" w:hAnsi="Arial"/>
          <w:color w:val="auto"/>
          <w:sz w:val="20"/>
          <w:szCs w:val="20"/>
        </w:rPr>
        <w:t>C</w:t>
      </w:r>
      <w:r w:rsidRPr="003247C5">
        <w:rPr>
          <w:rFonts w:ascii="Arial" w:hAnsi="Arial"/>
          <w:color w:val="auto"/>
          <w:sz w:val="20"/>
          <w:szCs w:val="20"/>
        </w:rPr>
        <w:t xml:space="preserve">onsideration should be given to applications in which the temperature inside the flameproof enclosure may be substantially lower than the rated ambient temperature.”    </w:t>
      </w:r>
    </w:p>
    <w:p w14:paraId="3277F2CA" w14:textId="77777777" w:rsidR="0059723D" w:rsidRDefault="0059723D" w:rsidP="0059723D">
      <w:pPr>
        <w:spacing w:line="360" w:lineRule="auto"/>
        <w:rPr>
          <w:rFonts w:ascii="Arial" w:hAnsi="Arial"/>
          <w:color w:val="auto"/>
          <w:sz w:val="20"/>
          <w:szCs w:val="20"/>
        </w:rPr>
      </w:pPr>
    </w:p>
    <w:p w14:paraId="3EA9F31E" w14:textId="77777777" w:rsidR="0059723D" w:rsidRPr="00AB50FD" w:rsidRDefault="0059723D" w:rsidP="0059723D">
      <w:pPr>
        <w:spacing w:line="360" w:lineRule="auto"/>
        <w:ind w:left="720"/>
        <w:rPr>
          <w:rFonts w:ascii="Arial" w:hAnsi="Arial"/>
          <w:color w:val="auto"/>
          <w:sz w:val="20"/>
          <w:szCs w:val="20"/>
        </w:rPr>
      </w:pPr>
      <w:r w:rsidRPr="00AB50FD">
        <w:rPr>
          <w:rFonts w:ascii="Arial" w:hAnsi="Arial"/>
          <w:color w:val="auto"/>
          <w:sz w:val="20"/>
          <w:szCs w:val="20"/>
        </w:rPr>
        <w:t>NOTE</w:t>
      </w:r>
      <w:r>
        <w:rPr>
          <w:rFonts w:ascii="Arial" w:hAnsi="Arial"/>
          <w:color w:val="auto"/>
          <w:sz w:val="20"/>
          <w:szCs w:val="20"/>
        </w:rPr>
        <w:t xml:space="preserve">: </w:t>
      </w:r>
      <w:r w:rsidRPr="00AB50FD">
        <w:rPr>
          <w:rFonts w:ascii="Arial" w:hAnsi="Arial"/>
          <w:color w:val="auto"/>
          <w:sz w:val="20"/>
          <w:szCs w:val="20"/>
        </w:rPr>
        <w:t xml:space="preserve"> When this minimum ambient temperature is such that the test gases are not flammable, a test temperature is used that represents the minimum temperature at which the test gases remain gaseous.</w:t>
      </w:r>
    </w:p>
    <w:p w14:paraId="37CA0BB7" w14:textId="77777777" w:rsidR="00C75418" w:rsidRDefault="00C75418"/>
    <w:sectPr w:rsidR="00C754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3EF3" w14:textId="77777777" w:rsidR="0004519C" w:rsidRDefault="0004519C" w:rsidP="0004519C">
      <w:r>
        <w:separator/>
      </w:r>
    </w:p>
  </w:endnote>
  <w:endnote w:type="continuationSeparator" w:id="0">
    <w:p w14:paraId="22C752E4" w14:textId="77777777" w:rsidR="0004519C" w:rsidRDefault="0004519C" w:rsidP="0004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3132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93B4E7" w14:textId="7C975DA0" w:rsidR="0004519C" w:rsidRDefault="000451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7D01FB" w14:textId="77777777" w:rsidR="0004519C" w:rsidRDefault="00045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E44A" w14:textId="77777777" w:rsidR="0004519C" w:rsidRDefault="0004519C" w:rsidP="0004519C">
      <w:r>
        <w:separator/>
      </w:r>
    </w:p>
  </w:footnote>
  <w:footnote w:type="continuationSeparator" w:id="0">
    <w:p w14:paraId="405F9B4A" w14:textId="77777777" w:rsidR="0004519C" w:rsidRDefault="0004519C" w:rsidP="0004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46F3" w14:textId="7B0785E8" w:rsidR="0004519C" w:rsidRDefault="0004519C">
    <w:pPr>
      <w:pStyle w:val="Header"/>
    </w:pPr>
    <w:r>
      <w:rPr>
        <w:noProof/>
      </w:rPr>
      <w:drawing>
        <wp:inline distT="0" distB="0" distL="0" distR="0" wp14:anchorId="6EA8C23F" wp14:editId="6A8CCDD4">
          <wp:extent cx="756285" cy="6464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A8FDF4" w14:textId="6D4A0C26" w:rsidR="0004519C" w:rsidRPr="0004519C" w:rsidRDefault="0004519C" w:rsidP="0004519C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04519C">
      <w:rPr>
        <w:rFonts w:ascii="Arial" w:hAnsi="Arial" w:cs="Arial"/>
        <w:b/>
        <w:bCs/>
        <w:sz w:val="20"/>
        <w:szCs w:val="20"/>
      </w:rPr>
      <w:t>DS 2022/002</w:t>
    </w:r>
  </w:p>
  <w:p w14:paraId="4CC0FF19" w14:textId="43C761A8" w:rsidR="0004519C" w:rsidRPr="0004519C" w:rsidRDefault="0004519C" w:rsidP="0004519C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04519C">
      <w:rPr>
        <w:rFonts w:ascii="Arial" w:hAnsi="Arial" w:cs="Arial"/>
        <w:b/>
        <w:bCs/>
        <w:sz w:val="20"/>
        <w:szCs w:val="20"/>
      </w:rPr>
      <w:t>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5B7"/>
    <w:multiLevelType w:val="hybridMultilevel"/>
    <w:tmpl w:val="65281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3D"/>
    <w:rsid w:val="0004519C"/>
    <w:rsid w:val="0059723D"/>
    <w:rsid w:val="00C7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FCBFA9"/>
  <w15:chartTrackingRefBased/>
  <w15:docId w15:val="{B174D475-9586-43B7-8A64-7CD9B348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72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</w:rPr>
  </w:style>
  <w:style w:type="paragraph" w:styleId="Heading1">
    <w:name w:val="heading 1"/>
    <w:next w:val="Normal"/>
    <w:link w:val="Heading1Char"/>
    <w:rsid w:val="0059723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23D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n-US" w:eastAsia="en-AU"/>
    </w:rPr>
  </w:style>
  <w:style w:type="character" w:customStyle="1" w:styleId="None">
    <w:name w:val="None"/>
    <w:rsid w:val="0059723D"/>
  </w:style>
  <w:style w:type="paragraph" w:styleId="Subtitle">
    <w:name w:val="Subtitle"/>
    <w:link w:val="SubtitleChar"/>
    <w:uiPriority w:val="11"/>
    <w:qFormat/>
    <w:rsid w:val="005972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59723D"/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 w:eastAsia="en-AU"/>
    </w:rPr>
  </w:style>
  <w:style w:type="paragraph" w:styleId="ListParagraph">
    <w:name w:val="List Paragraph"/>
    <w:basedOn w:val="Normal"/>
    <w:uiPriority w:val="34"/>
    <w:qFormat/>
    <w:rsid w:val="00597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19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045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19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2022-06-02T00:49:00Z</dcterms:created>
  <dcterms:modified xsi:type="dcterms:W3CDTF">2022-06-02T01:13:00Z</dcterms:modified>
</cp:coreProperties>
</file>