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747EF" w14:textId="0CC33EFC" w:rsidR="00014830" w:rsidRPr="00D321F7" w:rsidRDefault="00014830" w:rsidP="00A7670E">
      <w:pPr>
        <w:spacing w:after="0" w:line="240" w:lineRule="auto"/>
        <w:jc w:val="center"/>
        <w:rPr>
          <w:rFonts w:ascii="Arial" w:eastAsia="Times New Roman" w:hAnsi="Arial"/>
          <w:b/>
          <w:bCs/>
        </w:rPr>
      </w:pPr>
      <w:r w:rsidRPr="00D321F7">
        <w:rPr>
          <w:rFonts w:ascii="Arial" w:eastAsia="Times New Roman" w:hAnsi="Arial"/>
          <w:b/>
          <w:bCs/>
        </w:rPr>
        <w:t xml:space="preserve">COLLECTION OF IECEx / </w:t>
      </w:r>
      <w:proofErr w:type="spellStart"/>
      <w:r w:rsidRPr="00D321F7">
        <w:rPr>
          <w:rFonts w:ascii="Arial" w:eastAsia="Times New Roman" w:hAnsi="Arial"/>
          <w:b/>
          <w:bCs/>
        </w:rPr>
        <w:t>ExTAG</w:t>
      </w:r>
      <w:proofErr w:type="spellEnd"/>
      <w:r w:rsidRPr="00D321F7">
        <w:rPr>
          <w:rFonts w:ascii="Arial" w:eastAsia="Times New Roman" w:hAnsi="Arial"/>
          <w:b/>
          <w:bCs/>
        </w:rPr>
        <w:t xml:space="preserve"> DECISION</w:t>
      </w:r>
    </w:p>
    <w:p w14:paraId="588F985B" w14:textId="77777777" w:rsidR="00014830" w:rsidRPr="008E340D" w:rsidRDefault="00014830" w:rsidP="00014830">
      <w:pPr>
        <w:spacing w:after="0" w:line="240" w:lineRule="auto"/>
        <w:jc w:val="center"/>
        <w:rPr>
          <w:rFonts w:ascii="Arial" w:eastAsia="Times New Roman" w:hAnsi="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3189"/>
        <w:gridCol w:w="3388"/>
      </w:tblGrid>
      <w:tr w:rsidR="00961287" w:rsidRPr="00F36F15" w14:paraId="7B9F5A37" w14:textId="77777777" w:rsidTr="00D321F7">
        <w:trPr>
          <w:trHeight w:val="805"/>
        </w:trPr>
        <w:tc>
          <w:tcPr>
            <w:tcW w:w="2538" w:type="dxa"/>
          </w:tcPr>
          <w:p w14:paraId="17D4B0B4" w14:textId="77777777" w:rsidR="00D73966" w:rsidRPr="00F36F15" w:rsidRDefault="00014830" w:rsidP="003B529C">
            <w:pPr>
              <w:spacing w:after="0" w:line="240" w:lineRule="auto"/>
              <w:rPr>
                <w:rFonts w:ascii="Arial" w:eastAsia="Times New Roman" w:hAnsi="Arial"/>
                <w:b/>
                <w:bCs/>
                <w:color w:val="000000"/>
                <w:sz w:val="20"/>
                <w:szCs w:val="20"/>
                <w:lang w:val="it-IT"/>
              </w:rPr>
            </w:pPr>
            <w:r w:rsidRPr="00F36F15">
              <w:rPr>
                <w:rFonts w:ascii="Arial" w:eastAsia="Times New Roman" w:hAnsi="Arial"/>
                <w:b/>
                <w:bCs/>
                <w:color w:val="000000"/>
                <w:sz w:val="20"/>
                <w:szCs w:val="20"/>
                <w:lang w:val="it-IT"/>
              </w:rPr>
              <w:t>Standard:</w:t>
            </w:r>
          </w:p>
          <w:p w14:paraId="56556BCE" w14:textId="2DF1E25C" w:rsidR="0017751A" w:rsidRPr="00F36F15" w:rsidRDefault="0017751A" w:rsidP="0017751A">
            <w:pPr>
              <w:spacing w:after="0" w:line="240" w:lineRule="auto"/>
              <w:rPr>
                <w:rFonts w:ascii="Arial" w:eastAsia="Times New Roman" w:hAnsi="Arial"/>
                <w:bCs/>
                <w:color w:val="000000"/>
                <w:sz w:val="20"/>
                <w:szCs w:val="20"/>
                <w:lang w:val="ru-RU"/>
              </w:rPr>
            </w:pPr>
            <w:r w:rsidRPr="00F36F15">
              <w:rPr>
                <w:rFonts w:ascii="Arial" w:eastAsia="Times New Roman" w:hAnsi="Arial"/>
                <w:bCs/>
                <w:color w:val="000000"/>
                <w:sz w:val="20"/>
                <w:szCs w:val="20"/>
                <w:lang w:val="it-IT"/>
              </w:rPr>
              <w:t>IEC 60079-</w:t>
            </w:r>
            <w:r w:rsidR="00771105">
              <w:rPr>
                <w:rFonts w:ascii="Arial" w:eastAsia="Times New Roman" w:hAnsi="Arial"/>
                <w:bCs/>
                <w:color w:val="000000"/>
                <w:sz w:val="20"/>
                <w:szCs w:val="20"/>
                <w:lang w:val="it-IT"/>
              </w:rPr>
              <w:t>1</w:t>
            </w:r>
            <w:r w:rsidRPr="00F36F15">
              <w:rPr>
                <w:rFonts w:ascii="Arial" w:eastAsia="Times New Roman" w:hAnsi="Arial"/>
                <w:bCs/>
                <w:color w:val="000000"/>
                <w:sz w:val="20"/>
                <w:szCs w:val="20"/>
                <w:lang w:val="it-IT"/>
              </w:rPr>
              <w:t>:201</w:t>
            </w:r>
            <w:r w:rsidR="00771105">
              <w:rPr>
                <w:rFonts w:ascii="Arial" w:eastAsia="Times New Roman" w:hAnsi="Arial"/>
                <w:bCs/>
                <w:color w:val="000000"/>
                <w:sz w:val="20"/>
                <w:szCs w:val="20"/>
                <w:lang w:val="it-IT"/>
              </w:rPr>
              <w:t>4</w:t>
            </w:r>
          </w:p>
          <w:p w14:paraId="2615B32D" w14:textId="2D727CBC" w:rsidR="000F6630" w:rsidRPr="00F36F15" w:rsidRDefault="0017751A" w:rsidP="004B0F52">
            <w:pPr>
              <w:spacing w:after="0" w:line="240" w:lineRule="auto"/>
              <w:rPr>
                <w:rFonts w:ascii="Arial" w:eastAsia="Times New Roman" w:hAnsi="Arial"/>
                <w:bCs/>
                <w:color w:val="000000"/>
                <w:sz w:val="20"/>
                <w:szCs w:val="20"/>
                <w:lang w:val="it-IT"/>
              </w:rPr>
            </w:pPr>
            <w:r w:rsidRPr="00F36F15">
              <w:rPr>
                <w:rFonts w:ascii="Arial" w:eastAsia="Times New Roman" w:hAnsi="Arial"/>
                <w:bCs/>
                <w:color w:val="000000"/>
                <w:sz w:val="20"/>
                <w:szCs w:val="20"/>
                <w:lang w:val="it-IT"/>
              </w:rPr>
              <w:t xml:space="preserve">(Edition </w:t>
            </w:r>
            <w:r w:rsidR="00771105">
              <w:rPr>
                <w:rFonts w:ascii="Arial" w:eastAsia="Times New Roman" w:hAnsi="Arial"/>
                <w:bCs/>
                <w:color w:val="000000"/>
                <w:sz w:val="20"/>
                <w:szCs w:val="20"/>
                <w:lang w:val="it-IT"/>
              </w:rPr>
              <w:t>7</w:t>
            </w:r>
            <w:r w:rsidRPr="00F36F15">
              <w:rPr>
                <w:rFonts w:ascii="Arial" w:eastAsia="Times New Roman" w:hAnsi="Arial"/>
                <w:bCs/>
                <w:color w:val="000000"/>
                <w:sz w:val="20"/>
                <w:szCs w:val="20"/>
                <w:lang w:val="it-IT"/>
              </w:rPr>
              <w:t>.0)</w:t>
            </w:r>
          </w:p>
          <w:p w14:paraId="4FC82A94" w14:textId="043F8DFA" w:rsidR="007B5E05" w:rsidRPr="00F36F15" w:rsidRDefault="007B5E05" w:rsidP="00A13995">
            <w:pPr>
              <w:spacing w:after="0" w:line="240" w:lineRule="auto"/>
              <w:rPr>
                <w:rFonts w:ascii="Arial" w:eastAsia="Times New Roman" w:hAnsi="Arial"/>
                <w:bCs/>
                <w:color w:val="000000"/>
                <w:sz w:val="20"/>
                <w:szCs w:val="20"/>
                <w:lang w:val="it-IT"/>
              </w:rPr>
            </w:pPr>
          </w:p>
        </w:tc>
        <w:tc>
          <w:tcPr>
            <w:tcW w:w="3382" w:type="dxa"/>
          </w:tcPr>
          <w:p w14:paraId="520761E7" w14:textId="6E46528B" w:rsidR="00771105" w:rsidRPr="00AA1091" w:rsidRDefault="00014830" w:rsidP="003B529C">
            <w:pPr>
              <w:spacing w:after="0" w:line="240" w:lineRule="auto"/>
              <w:rPr>
                <w:rFonts w:ascii="Arial" w:eastAsia="Times New Roman" w:hAnsi="Arial"/>
                <w:bCs/>
                <w:color w:val="000000"/>
                <w:sz w:val="20"/>
                <w:szCs w:val="20"/>
              </w:rPr>
            </w:pPr>
            <w:r w:rsidRPr="00AA1091">
              <w:rPr>
                <w:rFonts w:ascii="Arial" w:eastAsia="Times New Roman" w:hAnsi="Arial"/>
                <w:bCs/>
                <w:color w:val="000000"/>
                <w:sz w:val="20"/>
                <w:szCs w:val="20"/>
              </w:rPr>
              <w:t xml:space="preserve">Clause:  </w:t>
            </w:r>
          </w:p>
          <w:p w14:paraId="2331F9EC" w14:textId="0C38BC78" w:rsidR="00C72EB3" w:rsidRPr="00AA1091" w:rsidRDefault="00771105" w:rsidP="004F0AD0">
            <w:pPr>
              <w:spacing w:after="0" w:line="240" w:lineRule="auto"/>
              <w:rPr>
                <w:rFonts w:ascii="Arial" w:eastAsia="Times New Roman" w:hAnsi="Arial"/>
                <w:bCs/>
                <w:color w:val="000000"/>
                <w:sz w:val="20"/>
                <w:szCs w:val="20"/>
                <w:lang w:val="en-US"/>
              </w:rPr>
            </w:pPr>
            <w:r w:rsidRPr="00AA1091">
              <w:rPr>
                <w:rFonts w:ascii="Arial" w:eastAsia="Times New Roman" w:hAnsi="Arial"/>
                <w:bCs/>
                <w:color w:val="000000"/>
                <w:sz w:val="20"/>
                <w:szCs w:val="20"/>
                <w:lang w:val="en-US"/>
              </w:rPr>
              <w:t>6, 13.7</w:t>
            </w:r>
            <w:r w:rsidR="00282890" w:rsidRPr="00AA1091">
              <w:rPr>
                <w:rFonts w:ascii="Arial" w:eastAsia="Times New Roman" w:hAnsi="Arial"/>
                <w:bCs/>
                <w:color w:val="000000"/>
                <w:sz w:val="20"/>
                <w:szCs w:val="20"/>
                <w:lang w:val="en-US"/>
              </w:rPr>
              <w:t xml:space="preserve">, </w:t>
            </w:r>
            <w:r w:rsidRPr="00AA1091">
              <w:rPr>
                <w:rFonts w:ascii="Arial" w:eastAsia="Times New Roman" w:hAnsi="Arial"/>
                <w:bCs/>
                <w:color w:val="000000"/>
                <w:sz w:val="20"/>
                <w:szCs w:val="20"/>
                <w:lang w:val="en-US"/>
              </w:rPr>
              <w:t>C.2.1.4</w:t>
            </w:r>
          </w:p>
          <w:p w14:paraId="6D6D286A" w14:textId="15365CC8" w:rsidR="007B5E05" w:rsidRPr="00AA1091" w:rsidRDefault="007B5E05" w:rsidP="004F0AD0">
            <w:pPr>
              <w:spacing w:after="0" w:line="240" w:lineRule="auto"/>
              <w:rPr>
                <w:rFonts w:ascii="Arial" w:hAnsi="Arial"/>
                <w:bCs/>
                <w:color w:val="000000"/>
                <w:sz w:val="20"/>
                <w:szCs w:val="20"/>
                <w:lang w:val="en-US" w:eastAsia="zh-CN"/>
              </w:rPr>
            </w:pPr>
          </w:p>
        </w:tc>
        <w:tc>
          <w:tcPr>
            <w:tcW w:w="3548" w:type="dxa"/>
          </w:tcPr>
          <w:p w14:paraId="0FB45CB4" w14:textId="77777777" w:rsidR="00F12777" w:rsidRPr="00AA1091" w:rsidRDefault="00F12777" w:rsidP="00F12777">
            <w:pPr>
              <w:spacing w:after="0" w:line="240" w:lineRule="auto"/>
              <w:rPr>
                <w:rFonts w:ascii="Arial" w:eastAsia="Times New Roman" w:hAnsi="Arial"/>
                <w:b/>
                <w:color w:val="000000"/>
                <w:sz w:val="20"/>
                <w:szCs w:val="20"/>
                <w:lang w:val="en-US"/>
              </w:rPr>
            </w:pPr>
            <w:r w:rsidRPr="00AA1091">
              <w:rPr>
                <w:rFonts w:ascii="Arial" w:eastAsia="Times New Roman" w:hAnsi="Arial"/>
                <w:b/>
                <w:color w:val="000000"/>
                <w:sz w:val="20"/>
                <w:szCs w:val="20"/>
                <w:lang w:val="en-US"/>
              </w:rPr>
              <w:t>Draft Decision Sheet:</w:t>
            </w:r>
          </w:p>
          <w:p w14:paraId="155511FA" w14:textId="4D9DC4D8" w:rsidR="00014830" w:rsidRPr="00AA1091" w:rsidRDefault="00E20C27">
            <w:pPr>
              <w:spacing w:after="0" w:line="240" w:lineRule="auto"/>
              <w:rPr>
                <w:rFonts w:ascii="Arial" w:eastAsia="Times New Roman" w:hAnsi="Arial"/>
                <w:color w:val="000000"/>
                <w:sz w:val="20"/>
                <w:szCs w:val="20"/>
                <w:lang w:val="en-US"/>
              </w:rPr>
            </w:pPr>
            <w:proofErr w:type="spellStart"/>
            <w:r w:rsidRPr="00AA1091">
              <w:rPr>
                <w:rFonts w:ascii="Arial" w:eastAsia="Times New Roman" w:hAnsi="Arial"/>
                <w:color w:val="000000"/>
                <w:sz w:val="20"/>
                <w:szCs w:val="20"/>
                <w:lang w:val="en-US"/>
              </w:rPr>
              <w:t>ExTAG</w:t>
            </w:r>
            <w:proofErr w:type="spellEnd"/>
            <w:r w:rsidRPr="00AA1091">
              <w:rPr>
                <w:rFonts w:ascii="Arial" w:eastAsia="Times New Roman" w:hAnsi="Arial"/>
                <w:color w:val="000000"/>
                <w:sz w:val="20"/>
                <w:szCs w:val="20"/>
                <w:lang w:val="en-US"/>
              </w:rPr>
              <w:t>/</w:t>
            </w:r>
            <w:r w:rsidR="00AA1091" w:rsidRPr="00AA1091">
              <w:rPr>
                <w:rFonts w:ascii="Arial" w:eastAsia="Times New Roman" w:hAnsi="Arial"/>
                <w:color w:val="000000"/>
                <w:sz w:val="20"/>
                <w:szCs w:val="20"/>
                <w:lang w:val="en-US"/>
              </w:rPr>
              <w:t>563</w:t>
            </w:r>
            <w:r w:rsidR="000C0868">
              <w:rPr>
                <w:rFonts w:ascii="Arial" w:eastAsia="Times New Roman" w:hAnsi="Arial"/>
                <w:color w:val="000000"/>
                <w:sz w:val="20"/>
                <w:szCs w:val="20"/>
                <w:lang w:val="en-US"/>
              </w:rPr>
              <w:t>C</w:t>
            </w:r>
            <w:r w:rsidRPr="00AA1091">
              <w:rPr>
                <w:rFonts w:ascii="Arial" w:eastAsia="Times New Roman" w:hAnsi="Arial"/>
                <w:color w:val="000000"/>
                <w:sz w:val="20"/>
                <w:szCs w:val="20"/>
                <w:lang w:val="en-US"/>
              </w:rPr>
              <w:t>/</w:t>
            </w:r>
            <w:r w:rsidR="00AA1091" w:rsidRPr="00AA1091">
              <w:rPr>
                <w:rFonts w:ascii="Arial" w:eastAsia="Times New Roman" w:hAnsi="Arial"/>
                <w:color w:val="000000"/>
                <w:sz w:val="20"/>
                <w:szCs w:val="20"/>
                <w:lang w:val="en-US"/>
              </w:rPr>
              <w:t>CD</w:t>
            </w:r>
          </w:p>
        </w:tc>
      </w:tr>
      <w:tr w:rsidR="00961287" w:rsidRPr="00F36F15" w14:paraId="5C85629E" w14:textId="77777777" w:rsidTr="003B529C">
        <w:tc>
          <w:tcPr>
            <w:tcW w:w="2538" w:type="dxa"/>
            <w:tcBorders>
              <w:bottom w:val="single" w:sz="4" w:space="0" w:color="auto"/>
            </w:tcBorders>
          </w:tcPr>
          <w:p w14:paraId="2B54EB3D" w14:textId="77777777" w:rsidR="00014830" w:rsidRPr="00F36F15" w:rsidRDefault="00014830" w:rsidP="003B529C">
            <w:pPr>
              <w:spacing w:after="0" w:line="240" w:lineRule="auto"/>
              <w:rPr>
                <w:rFonts w:ascii="Arial" w:eastAsia="Times New Roman" w:hAnsi="Arial"/>
                <w:b/>
                <w:bCs/>
                <w:color w:val="000000"/>
                <w:sz w:val="20"/>
                <w:szCs w:val="20"/>
              </w:rPr>
            </w:pPr>
            <w:r w:rsidRPr="00F36F15">
              <w:rPr>
                <w:rFonts w:ascii="Arial" w:eastAsia="Times New Roman" w:hAnsi="Arial"/>
                <w:b/>
                <w:bCs/>
                <w:color w:val="000000"/>
                <w:sz w:val="20"/>
                <w:szCs w:val="20"/>
              </w:rPr>
              <w:t>Subject:</w:t>
            </w:r>
          </w:p>
          <w:p w14:paraId="73D1555B" w14:textId="355C67A1" w:rsidR="00346E87" w:rsidRPr="00F36F15" w:rsidRDefault="00961287" w:rsidP="00346E87">
            <w:pPr>
              <w:spacing w:after="120"/>
              <w:rPr>
                <w:rFonts w:ascii="Arial" w:hAnsi="Arial" w:cs="Arial"/>
                <w:color w:val="000000"/>
                <w:sz w:val="20"/>
                <w:szCs w:val="20"/>
                <w:lang w:val="ru-RU"/>
              </w:rPr>
            </w:pPr>
            <w:r>
              <w:rPr>
                <w:rFonts w:ascii="Arial" w:hAnsi="Arial" w:cs="Arial"/>
                <w:color w:val="000000"/>
                <w:sz w:val="20"/>
                <w:szCs w:val="20"/>
              </w:rPr>
              <w:t>Compounded wire-feedthrough constructions between motor frame and terminal box</w:t>
            </w:r>
          </w:p>
          <w:p w14:paraId="40C467DD" w14:textId="77777777" w:rsidR="00014830" w:rsidRPr="00F36F15" w:rsidRDefault="00014830" w:rsidP="003B529C">
            <w:pPr>
              <w:spacing w:after="0" w:line="240" w:lineRule="auto"/>
              <w:rPr>
                <w:rFonts w:ascii="Arial" w:eastAsia="Times New Roman" w:hAnsi="Arial"/>
                <w:b/>
                <w:bCs/>
                <w:color w:val="000000"/>
                <w:sz w:val="20"/>
                <w:szCs w:val="20"/>
              </w:rPr>
            </w:pPr>
            <w:r w:rsidRPr="00F36F15">
              <w:rPr>
                <w:rFonts w:ascii="Arial" w:eastAsia="Times New Roman" w:hAnsi="Arial"/>
                <w:b/>
                <w:bCs/>
                <w:color w:val="000000"/>
                <w:sz w:val="20"/>
                <w:szCs w:val="20"/>
              </w:rPr>
              <w:t xml:space="preserve">Status of document: </w:t>
            </w:r>
          </w:p>
          <w:p w14:paraId="49D16107" w14:textId="79A69190" w:rsidR="00014830" w:rsidRPr="00F36F15" w:rsidRDefault="00A7670E" w:rsidP="003B529C">
            <w:pPr>
              <w:spacing w:after="0" w:line="240" w:lineRule="auto"/>
              <w:rPr>
                <w:rFonts w:ascii="Arial" w:eastAsia="Times New Roman" w:hAnsi="Arial"/>
                <w:bCs/>
                <w:color w:val="000000"/>
                <w:sz w:val="20"/>
                <w:szCs w:val="20"/>
              </w:rPr>
            </w:pPr>
            <w:r>
              <w:rPr>
                <w:rFonts w:ascii="Arial" w:eastAsia="Times New Roman" w:hAnsi="Arial"/>
                <w:bCs/>
                <w:color w:val="000000"/>
                <w:sz w:val="20"/>
                <w:szCs w:val="20"/>
              </w:rPr>
              <w:t>Approved</w:t>
            </w:r>
          </w:p>
        </w:tc>
        <w:tc>
          <w:tcPr>
            <w:tcW w:w="3382" w:type="dxa"/>
            <w:tcBorders>
              <w:bottom w:val="single" w:sz="4" w:space="0" w:color="auto"/>
            </w:tcBorders>
          </w:tcPr>
          <w:p w14:paraId="0AE8C85C" w14:textId="77777777" w:rsidR="00E40E8D" w:rsidRDefault="00014830" w:rsidP="00E40E8D">
            <w:pPr>
              <w:spacing w:after="0" w:line="240" w:lineRule="auto"/>
              <w:rPr>
                <w:rFonts w:ascii="Arial" w:eastAsia="Times New Roman" w:hAnsi="Arial"/>
                <w:b/>
                <w:bCs/>
                <w:color w:val="000000"/>
                <w:sz w:val="20"/>
                <w:szCs w:val="20"/>
              </w:rPr>
            </w:pPr>
            <w:r w:rsidRPr="00F36F15">
              <w:rPr>
                <w:rFonts w:ascii="Arial" w:eastAsia="Times New Roman" w:hAnsi="Arial"/>
                <w:b/>
                <w:bCs/>
                <w:color w:val="000000"/>
                <w:sz w:val="20"/>
                <w:szCs w:val="20"/>
              </w:rPr>
              <w:t>Key words:</w:t>
            </w:r>
          </w:p>
          <w:p w14:paraId="42FEDDAB" w14:textId="1F5B395B" w:rsidR="00E40E8D" w:rsidRPr="00E40E8D" w:rsidRDefault="00E40E8D" w:rsidP="00E40E8D">
            <w:pPr>
              <w:spacing w:after="0" w:line="240" w:lineRule="auto"/>
              <w:rPr>
                <w:rFonts w:ascii="Arial" w:eastAsia="Times New Roman" w:hAnsi="Arial" w:cs="Arial"/>
                <w:color w:val="000000"/>
                <w:spacing w:val="8"/>
                <w:sz w:val="20"/>
                <w:szCs w:val="20"/>
                <w:u w:val="single"/>
                <w:lang w:val="en-US" w:eastAsia="zh-CN"/>
              </w:rPr>
            </w:pPr>
            <w:bookmarkStart w:id="0" w:name="OLE_LINK1"/>
            <w:r w:rsidRPr="00E40E8D">
              <w:rPr>
                <w:rFonts w:ascii="Arial" w:eastAsia="Times New Roman" w:hAnsi="Arial" w:cs="Arial"/>
                <w:color w:val="000000"/>
                <w:spacing w:val="8"/>
                <w:sz w:val="20"/>
                <w:szCs w:val="20"/>
                <w:u w:val="single"/>
                <w:lang w:val="en-US" w:eastAsia="zh-CN"/>
              </w:rPr>
              <w:t>Electrical machine</w:t>
            </w:r>
          </w:p>
          <w:p w14:paraId="468ABADE" w14:textId="77777777" w:rsidR="00E40E8D" w:rsidRPr="00E40E8D" w:rsidRDefault="00E40E8D" w:rsidP="00E40E8D">
            <w:pPr>
              <w:spacing w:after="0" w:line="240" w:lineRule="auto"/>
              <w:rPr>
                <w:rFonts w:ascii="Arial" w:eastAsia="Times New Roman" w:hAnsi="Arial" w:cs="Arial"/>
                <w:color w:val="000000"/>
                <w:spacing w:val="8"/>
                <w:sz w:val="20"/>
                <w:szCs w:val="20"/>
                <w:lang w:val="en-US" w:eastAsia="zh-CN"/>
              </w:rPr>
            </w:pPr>
            <w:r w:rsidRPr="00E40E8D">
              <w:rPr>
                <w:rFonts w:ascii="Arial" w:eastAsia="Times New Roman" w:hAnsi="Arial" w:cs="Arial"/>
                <w:color w:val="000000"/>
                <w:spacing w:val="8"/>
                <w:sz w:val="20"/>
                <w:szCs w:val="20"/>
                <w:lang w:val="en-US" w:eastAsia="zh-CN"/>
              </w:rPr>
              <w:t>Cemented joints</w:t>
            </w:r>
          </w:p>
          <w:p w14:paraId="733FFB50" w14:textId="08B3AF9E" w:rsidR="00B108A2" w:rsidRPr="00D321F7" w:rsidRDefault="00E40E8D" w:rsidP="00282890">
            <w:pPr>
              <w:spacing w:after="0"/>
              <w:rPr>
                <w:color w:val="000000"/>
                <w:lang w:val="en-GB"/>
              </w:rPr>
            </w:pPr>
            <w:r w:rsidRPr="00E40E8D">
              <w:rPr>
                <w:rFonts w:ascii="Arial" w:eastAsia="Times New Roman" w:hAnsi="Arial" w:cs="Arial"/>
                <w:color w:val="000000"/>
                <w:spacing w:val="8"/>
                <w:sz w:val="20"/>
                <w:szCs w:val="20"/>
                <w:lang w:val="en-US" w:eastAsia="zh-CN"/>
              </w:rPr>
              <w:t>Bushings specific to an enclosure</w:t>
            </w:r>
            <w:r w:rsidRPr="00E40E8D" w:rsidDel="00E40E8D">
              <w:rPr>
                <w:rFonts w:ascii="Arial" w:eastAsia="Times New Roman" w:hAnsi="Arial" w:cs="Arial"/>
                <w:b/>
                <w:bCs/>
                <w:color w:val="000000"/>
                <w:spacing w:val="8"/>
                <w:sz w:val="20"/>
                <w:szCs w:val="20"/>
                <w:lang w:eastAsia="zh-CN"/>
              </w:rPr>
              <w:t xml:space="preserve"> </w:t>
            </w:r>
            <w:bookmarkEnd w:id="0"/>
          </w:p>
        </w:tc>
        <w:tc>
          <w:tcPr>
            <w:tcW w:w="3548" w:type="dxa"/>
            <w:tcBorders>
              <w:bottom w:val="single" w:sz="4" w:space="0" w:color="auto"/>
            </w:tcBorders>
          </w:tcPr>
          <w:p w14:paraId="78993434" w14:textId="7064EC14" w:rsidR="00014830" w:rsidRPr="00F36F15" w:rsidRDefault="00014830" w:rsidP="003B529C">
            <w:pPr>
              <w:keepNext/>
              <w:spacing w:after="0" w:line="240" w:lineRule="auto"/>
              <w:outlineLvl w:val="0"/>
              <w:rPr>
                <w:rFonts w:ascii="Arial" w:eastAsia="Times New Roman" w:hAnsi="Arial"/>
                <w:b/>
                <w:bCs/>
                <w:color w:val="000000"/>
                <w:sz w:val="20"/>
                <w:szCs w:val="20"/>
              </w:rPr>
            </w:pPr>
            <w:r w:rsidRPr="00F36F15">
              <w:rPr>
                <w:rFonts w:ascii="Arial" w:eastAsia="Times New Roman" w:hAnsi="Arial"/>
                <w:b/>
                <w:bCs/>
                <w:color w:val="000000"/>
                <w:sz w:val="20"/>
                <w:szCs w:val="20"/>
              </w:rPr>
              <w:t xml:space="preserve">Date: </w:t>
            </w:r>
            <w:r w:rsidR="007B5E05" w:rsidRPr="00F36F15">
              <w:rPr>
                <w:rFonts w:ascii="Arial" w:eastAsia="Times New Roman" w:hAnsi="Arial"/>
                <w:b/>
                <w:bCs/>
                <w:color w:val="000000"/>
                <w:sz w:val="20"/>
                <w:szCs w:val="20"/>
              </w:rPr>
              <w:t>20</w:t>
            </w:r>
            <w:r w:rsidR="00DB68A3">
              <w:rPr>
                <w:rFonts w:ascii="Arial" w:eastAsia="Times New Roman" w:hAnsi="Arial"/>
                <w:b/>
                <w:bCs/>
                <w:color w:val="000000"/>
                <w:sz w:val="20"/>
                <w:szCs w:val="20"/>
              </w:rPr>
              <w:t>20</w:t>
            </w:r>
            <w:r w:rsidR="00BB5702">
              <w:rPr>
                <w:rFonts w:ascii="Arial" w:eastAsia="Times New Roman" w:hAnsi="Arial"/>
                <w:b/>
                <w:bCs/>
                <w:color w:val="000000"/>
                <w:sz w:val="20"/>
                <w:szCs w:val="20"/>
              </w:rPr>
              <w:t xml:space="preserve"> </w:t>
            </w:r>
            <w:r w:rsidR="00A7670E">
              <w:rPr>
                <w:rFonts w:ascii="Arial" w:eastAsia="Times New Roman" w:hAnsi="Arial"/>
                <w:b/>
                <w:bCs/>
                <w:color w:val="000000"/>
                <w:sz w:val="20"/>
                <w:szCs w:val="20"/>
              </w:rPr>
              <w:t>10 12</w:t>
            </w:r>
          </w:p>
          <w:p w14:paraId="2874B0BE" w14:textId="77777777" w:rsidR="00F12777" w:rsidRPr="00F36F15" w:rsidRDefault="00F12777" w:rsidP="003B529C">
            <w:pPr>
              <w:spacing w:after="0" w:line="240" w:lineRule="auto"/>
              <w:rPr>
                <w:rFonts w:ascii="Arial" w:eastAsia="Times New Roman" w:hAnsi="Arial"/>
                <w:b/>
                <w:bCs/>
                <w:color w:val="000000"/>
                <w:sz w:val="20"/>
                <w:szCs w:val="20"/>
              </w:rPr>
            </w:pPr>
          </w:p>
          <w:p w14:paraId="1FAD3A9F" w14:textId="77777777" w:rsidR="004B0F52" w:rsidRPr="00F36F15" w:rsidRDefault="00014830" w:rsidP="003B529C">
            <w:pPr>
              <w:spacing w:after="0" w:line="240" w:lineRule="auto"/>
              <w:rPr>
                <w:rFonts w:ascii="Arial" w:eastAsia="Times New Roman" w:hAnsi="Arial"/>
                <w:color w:val="000000"/>
                <w:sz w:val="20"/>
                <w:szCs w:val="20"/>
              </w:rPr>
            </w:pPr>
            <w:r w:rsidRPr="00F36F15">
              <w:rPr>
                <w:rFonts w:ascii="Arial" w:eastAsia="Times New Roman" w:hAnsi="Arial"/>
                <w:b/>
                <w:bCs/>
                <w:color w:val="000000"/>
                <w:sz w:val="20"/>
                <w:szCs w:val="20"/>
              </w:rPr>
              <w:t>Originator of pr</w:t>
            </w:r>
            <w:r w:rsidRPr="00F36F15">
              <w:rPr>
                <w:rFonts w:ascii="Arial" w:eastAsia="Times New Roman" w:hAnsi="Arial"/>
                <w:b/>
                <w:color w:val="000000"/>
                <w:sz w:val="20"/>
                <w:szCs w:val="20"/>
              </w:rPr>
              <w:t>oposal</w:t>
            </w:r>
            <w:r w:rsidRPr="00F36F15">
              <w:rPr>
                <w:rFonts w:ascii="Arial" w:eastAsia="Times New Roman" w:hAnsi="Arial"/>
                <w:color w:val="000000"/>
                <w:sz w:val="20"/>
                <w:szCs w:val="20"/>
              </w:rPr>
              <w:t xml:space="preserve">: </w:t>
            </w:r>
          </w:p>
          <w:p w14:paraId="53AEB82F" w14:textId="17981766" w:rsidR="007B30CF" w:rsidRPr="00F36F15" w:rsidRDefault="00961287" w:rsidP="003B529C">
            <w:pPr>
              <w:spacing w:after="0" w:line="240" w:lineRule="auto"/>
              <w:rPr>
                <w:rFonts w:ascii="Arial" w:eastAsia="Times New Roman" w:hAnsi="Arial"/>
                <w:color w:val="000000"/>
                <w:sz w:val="20"/>
                <w:szCs w:val="20"/>
              </w:rPr>
            </w:pPr>
            <w:r>
              <w:rPr>
                <w:rFonts w:ascii="Arial" w:eastAsia="Times New Roman" w:hAnsi="Arial"/>
                <w:color w:val="000000"/>
                <w:sz w:val="20"/>
                <w:szCs w:val="20"/>
              </w:rPr>
              <w:t>CNEX-Global</w:t>
            </w:r>
            <w:r w:rsidR="00F12777" w:rsidRPr="00F36F15">
              <w:rPr>
                <w:rFonts w:ascii="Arial" w:eastAsia="Times New Roman" w:hAnsi="Arial"/>
                <w:color w:val="000000"/>
                <w:sz w:val="20"/>
                <w:szCs w:val="20"/>
              </w:rPr>
              <w:t xml:space="preserve"> </w:t>
            </w:r>
          </w:p>
          <w:p w14:paraId="70DCB56B" w14:textId="77777777" w:rsidR="00014830" w:rsidRPr="00F36F15" w:rsidRDefault="00014830" w:rsidP="003B529C">
            <w:pPr>
              <w:spacing w:after="0" w:line="240" w:lineRule="auto"/>
              <w:rPr>
                <w:rFonts w:ascii="Arial" w:eastAsia="Times New Roman" w:hAnsi="Arial"/>
                <w:color w:val="000000"/>
                <w:sz w:val="20"/>
                <w:szCs w:val="20"/>
              </w:rPr>
            </w:pPr>
          </w:p>
          <w:p w14:paraId="5E28BB9C" w14:textId="77777777" w:rsidR="00014830" w:rsidRPr="00F36F15" w:rsidRDefault="00014830" w:rsidP="003B529C">
            <w:pPr>
              <w:spacing w:after="0" w:line="240" w:lineRule="auto"/>
              <w:rPr>
                <w:rFonts w:ascii="Arial" w:eastAsia="Times New Roman" w:hAnsi="Arial"/>
                <w:b/>
                <w:bCs/>
                <w:color w:val="000000"/>
                <w:sz w:val="20"/>
                <w:szCs w:val="20"/>
              </w:rPr>
            </w:pPr>
            <w:r w:rsidRPr="00F36F15">
              <w:rPr>
                <w:rFonts w:ascii="Arial" w:eastAsia="Times New Roman" w:hAnsi="Arial"/>
                <w:b/>
                <w:bCs/>
                <w:color w:val="000000"/>
                <w:sz w:val="20"/>
                <w:szCs w:val="20"/>
              </w:rPr>
              <w:t xml:space="preserve">TC/SC involved: </w:t>
            </w:r>
          </w:p>
          <w:p w14:paraId="612827A2" w14:textId="469CAA3B" w:rsidR="00A63055" w:rsidRPr="00F36F15" w:rsidRDefault="006479CF" w:rsidP="00A63055">
            <w:pPr>
              <w:spacing w:after="0" w:line="240" w:lineRule="auto"/>
              <w:rPr>
                <w:rFonts w:ascii="Arial" w:eastAsia="Times New Roman" w:hAnsi="Arial"/>
                <w:bCs/>
                <w:color w:val="000000"/>
                <w:sz w:val="20"/>
                <w:szCs w:val="20"/>
              </w:rPr>
            </w:pPr>
            <w:r w:rsidRPr="00F36F15">
              <w:rPr>
                <w:rFonts w:ascii="Arial" w:eastAsia="Times New Roman" w:hAnsi="Arial"/>
                <w:bCs/>
                <w:color w:val="000000"/>
                <w:sz w:val="20"/>
                <w:szCs w:val="20"/>
              </w:rPr>
              <w:t xml:space="preserve">IEC/TC 31 </w:t>
            </w:r>
            <w:r w:rsidR="00961287" w:rsidRPr="00961287">
              <w:rPr>
                <w:rFonts w:ascii="Arial" w:eastAsia="Times New Roman" w:hAnsi="Arial"/>
                <w:bCs/>
                <w:color w:val="000000"/>
                <w:sz w:val="20"/>
                <w:szCs w:val="20"/>
              </w:rPr>
              <w:t>MT 60079-1</w:t>
            </w:r>
          </w:p>
        </w:tc>
      </w:tr>
      <w:tr w:rsidR="00014830" w:rsidRPr="00F36F15" w14:paraId="324F26A0" w14:textId="77777777" w:rsidTr="003B529C">
        <w:tc>
          <w:tcPr>
            <w:tcW w:w="9468" w:type="dxa"/>
            <w:gridSpan w:val="3"/>
            <w:tcBorders>
              <w:bottom w:val="single" w:sz="4" w:space="0" w:color="auto"/>
            </w:tcBorders>
          </w:tcPr>
          <w:p w14:paraId="04252F67" w14:textId="77777777" w:rsidR="00014830" w:rsidRPr="00F36F15" w:rsidRDefault="00014830" w:rsidP="008A1576">
            <w:pPr>
              <w:autoSpaceDE w:val="0"/>
              <w:autoSpaceDN w:val="0"/>
              <w:spacing w:after="0" w:line="240" w:lineRule="auto"/>
              <w:rPr>
                <w:rFonts w:ascii="Arial" w:eastAsia="Times New Roman" w:hAnsi="Arial" w:cs="Arial"/>
                <w:color w:val="000000"/>
                <w:sz w:val="20"/>
                <w:szCs w:val="20"/>
              </w:rPr>
            </w:pPr>
          </w:p>
          <w:p w14:paraId="02C536BE" w14:textId="77777777" w:rsidR="00961287" w:rsidRDefault="00961287" w:rsidP="008A1576">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Background</w:t>
            </w:r>
          </w:p>
          <w:p w14:paraId="2B37E590" w14:textId="77777777" w:rsidR="00961287" w:rsidRDefault="00961287" w:rsidP="008A1576">
            <w:pPr>
              <w:autoSpaceDE w:val="0"/>
              <w:autoSpaceDN w:val="0"/>
              <w:adjustRightInd w:val="0"/>
              <w:spacing w:after="0" w:line="240" w:lineRule="auto"/>
              <w:rPr>
                <w:rFonts w:ascii="Arial" w:hAnsi="Arial" w:cs="Arial"/>
                <w:color w:val="000000"/>
                <w:sz w:val="20"/>
                <w:szCs w:val="20"/>
              </w:rPr>
            </w:pPr>
            <w:r w:rsidRPr="00961287">
              <w:rPr>
                <w:rFonts w:ascii="Arial" w:hAnsi="Arial" w:cs="Arial"/>
                <w:color w:val="000000"/>
                <w:sz w:val="20"/>
                <w:szCs w:val="20"/>
              </w:rPr>
              <w:t xml:space="preserve">In the </w:t>
            </w:r>
            <w:r>
              <w:rPr>
                <w:rFonts w:ascii="Arial" w:hAnsi="Arial" w:cs="Arial"/>
                <w:color w:val="000000"/>
                <w:sz w:val="20"/>
                <w:szCs w:val="20"/>
              </w:rPr>
              <w:t>construction of flameproof motors to IEC 60079-1, the electrical connections between stator windings and the terminals in the terminal box, can be established in general in three ways:</w:t>
            </w:r>
          </w:p>
          <w:p w14:paraId="7F4BA83B" w14:textId="235D7EDB" w:rsidR="00BD772D" w:rsidRDefault="00961287" w:rsidP="008A157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 the stator winding wires are connected to separately certified flameproof bushings within the motor</w:t>
            </w:r>
            <w:r w:rsidR="009907CC">
              <w:rPr>
                <w:rFonts w:ascii="Arial" w:hAnsi="Arial" w:cs="Arial"/>
                <w:color w:val="000000"/>
                <w:sz w:val="20"/>
                <w:szCs w:val="20"/>
              </w:rPr>
              <w:t xml:space="preserve"> </w:t>
            </w:r>
            <w:r>
              <w:rPr>
                <w:rFonts w:ascii="Arial" w:hAnsi="Arial" w:cs="Arial"/>
                <w:color w:val="000000"/>
                <w:sz w:val="20"/>
                <w:szCs w:val="20"/>
              </w:rPr>
              <w:t xml:space="preserve">frame housing. </w:t>
            </w:r>
          </w:p>
          <w:p w14:paraId="200026C3" w14:textId="77777777" w:rsidR="00E40E8D" w:rsidRDefault="00BD772D" w:rsidP="00E40E8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The motor</w:t>
            </w:r>
            <w:r w:rsidR="009907CC">
              <w:rPr>
                <w:rFonts w:ascii="Arial" w:hAnsi="Arial" w:cs="Arial"/>
                <w:color w:val="000000"/>
                <w:sz w:val="20"/>
                <w:szCs w:val="20"/>
              </w:rPr>
              <w:t xml:space="preserve"> </w:t>
            </w:r>
            <w:r>
              <w:rPr>
                <w:rFonts w:ascii="Arial" w:hAnsi="Arial" w:cs="Arial"/>
                <w:color w:val="000000"/>
                <w:sz w:val="20"/>
                <w:szCs w:val="20"/>
              </w:rPr>
              <w:t>frame and the terminal box are tested as separate flameproof enclosures.</w:t>
            </w:r>
          </w:p>
          <w:p w14:paraId="666AE61C" w14:textId="69EB6C62" w:rsidR="00E40E8D" w:rsidRPr="00D321F7" w:rsidRDefault="00155F95" w:rsidP="00E40E8D">
            <w:pPr>
              <w:autoSpaceDE w:val="0"/>
              <w:autoSpaceDN w:val="0"/>
              <w:adjustRightInd w:val="0"/>
              <w:spacing w:after="0" w:line="240" w:lineRule="auto"/>
              <w:rPr>
                <w:rFonts w:ascii="Arial" w:hAnsi="Arial" w:cs="Arial"/>
                <w:color w:val="C00000"/>
                <w:sz w:val="16"/>
                <w:szCs w:val="16"/>
              </w:rPr>
            </w:pPr>
            <w:r w:rsidRPr="00155F95">
              <w:rPr>
                <w:rFonts w:ascii="Arial" w:hAnsi="Arial" w:cs="Arial"/>
                <w:color w:val="C00000"/>
                <w:sz w:val="16"/>
                <w:szCs w:val="16"/>
                <w:lang w:val="en-US"/>
              </w:rPr>
              <w:t>Note The definition from IEC 60079-0 reads:</w:t>
            </w:r>
          </w:p>
          <w:p w14:paraId="3B7472B7" w14:textId="2E0AB822" w:rsidR="00E40E8D" w:rsidRPr="00D321F7" w:rsidRDefault="00E40E8D" w:rsidP="00E40E8D">
            <w:pPr>
              <w:autoSpaceDE w:val="0"/>
              <w:autoSpaceDN w:val="0"/>
              <w:adjustRightInd w:val="0"/>
              <w:spacing w:after="0" w:line="240" w:lineRule="auto"/>
              <w:rPr>
                <w:rFonts w:ascii="Arial" w:hAnsi="Arial" w:cs="Arial"/>
                <w:b/>
                <w:bCs/>
                <w:color w:val="000000"/>
                <w:sz w:val="16"/>
                <w:szCs w:val="16"/>
                <w:lang w:val="en-US"/>
              </w:rPr>
            </w:pPr>
            <w:r w:rsidRPr="00D321F7">
              <w:rPr>
                <w:rFonts w:ascii="Arial" w:hAnsi="Arial" w:cs="Arial"/>
                <w:b/>
                <w:bCs/>
                <w:color w:val="000000"/>
                <w:sz w:val="16"/>
                <w:szCs w:val="16"/>
                <w:lang w:val="en-US"/>
              </w:rPr>
              <w:t>bushing</w:t>
            </w:r>
          </w:p>
          <w:p w14:paraId="7D61ABBF" w14:textId="77777777" w:rsidR="00E40E8D" w:rsidRPr="00D321F7" w:rsidRDefault="00E40E8D" w:rsidP="00E40E8D">
            <w:pPr>
              <w:autoSpaceDE w:val="0"/>
              <w:autoSpaceDN w:val="0"/>
              <w:adjustRightInd w:val="0"/>
              <w:spacing w:after="0" w:line="240" w:lineRule="auto"/>
              <w:rPr>
                <w:rFonts w:ascii="Arial" w:hAnsi="Arial" w:cs="Arial"/>
                <w:color w:val="000000"/>
                <w:sz w:val="16"/>
                <w:szCs w:val="16"/>
                <w:lang w:val="en-GB"/>
              </w:rPr>
            </w:pPr>
            <w:r w:rsidRPr="00D321F7">
              <w:rPr>
                <w:rFonts w:ascii="Arial" w:hAnsi="Arial" w:cs="Arial"/>
                <w:color w:val="000000"/>
                <w:sz w:val="16"/>
                <w:szCs w:val="16"/>
                <w:u w:val="single"/>
                <w:lang w:val="en-GB"/>
              </w:rPr>
              <w:t>insulating</w:t>
            </w:r>
            <w:r w:rsidRPr="00D321F7">
              <w:rPr>
                <w:rFonts w:ascii="Arial" w:hAnsi="Arial" w:cs="Arial"/>
                <w:color w:val="000000"/>
                <w:sz w:val="16"/>
                <w:szCs w:val="16"/>
                <w:lang w:val="en-GB"/>
              </w:rPr>
              <w:t xml:space="preserve"> device carrying one or more conductors, insulated or bare, through an internal or external wall of an enclosure</w:t>
            </w:r>
          </w:p>
          <w:p w14:paraId="7F7F1357" w14:textId="2706B35A" w:rsidR="00961287" w:rsidRPr="00D321F7" w:rsidRDefault="00961287" w:rsidP="008A1576">
            <w:pPr>
              <w:autoSpaceDE w:val="0"/>
              <w:autoSpaceDN w:val="0"/>
              <w:adjustRightInd w:val="0"/>
              <w:spacing w:after="0" w:line="240" w:lineRule="auto"/>
              <w:rPr>
                <w:rFonts w:ascii="Arial" w:hAnsi="Arial" w:cs="Arial"/>
                <w:color w:val="000000"/>
                <w:sz w:val="20"/>
                <w:szCs w:val="20"/>
                <w:lang w:val="en-GB"/>
              </w:rPr>
            </w:pPr>
          </w:p>
          <w:p w14:paraId="17A88170" w14:textId="77777777" w:rsidR="00BD772D" w:rsidRDefault="00BD772D" w:rsidP="008A1576">
            <w:pPr>
              <w:autoSpaceDE w:val="0"/>
              <w:autoSpaceDN w:val="0"/>
              <w:adjustRightInd w:val="0"/>
              <w:spacing w:after="0" w:line="240" w:lineRule="auto"/>
              <w:rPr>
                <w:rFonts w:ascii="Arial" w:hAnsi="Arial" w:cs="Arial"/>
                <w:color w:val="000000"/>
                <w:sz w:val="20"/>
                <w:szCs w:val="20"/>
              </w:rPr>
            </w:pPr>
          </w:p>
          <w:p w14:paraId="5433F022" w14:textId="6AC1B77F" w:rsidR="00BD772D" w:rsidRDefault="00961287" w:rsidP="008A1576">
            <w:pPr>
              <w:autoSpaceDE w:val="0"/>
              <w:autoSpaceDN w:val="0"/>
              <w:adjustRightInd w:val="0"/>
              <w:spacing w:after="0" w:line="240" w:lineRule="auto"/>
            </w:pPr>
            <w:r>
              <w:rPr>
                <w:rFonts w:ascii="Arial" w:hAnsi="Arial" w:cs="Arial"/>
                <w:color w:val="000000"/>
                <w:sz w:val="20"/>
                <w:szCs w:val="20"/>
              </w:rPr>
              <w:t xml:space="preserve">2. the stator winding wires are led through an opening between the stator frame and the terminal box, after which this opening is compounded to </w:t>
            </w:r>
            <w:r w:rsidR="00E40E8D">
              <w:rPr>
                <w:rFonts w:ascii="Arial" w:hAnsi="Arial" w:cs="Arial"/>
                <w:color w:val="000000"/>
                <w:sz w:val="20"/>
                <w:szCs w:val="20"/>
              </w:rPr>
              <w:t>form a bushing which then creates</w:t>
            </w:r>
            <w:r>
              <w:rPr>
                <w:rFonts w:ascii="Arial" w:hAnsi="Arial" w:cs="Arial"/>
                <w:color w:val="000000"/>
                <w:sz w:val="20"/>
                <w:szCs w:val="20"/>
              </w:rPr>
              <w:t xml:space="preserve"> separate flameproof enclosures for the frame and the terminal box.</w:t>
            </w:r>
            <w:r w:rsidR="00BD772D">
              <w:t xml:space="preserve"> </w:t>
            </w:r>
          </w:p>
          <w:p w14:paraId="563C8D3F" w14:textId="4DFFDB7A" w:rsidR="00961287" w:rsidRDefault="00BD772D" w:rsidP="008A1576">
            <w:pPr>
              <w:autoSpaceDE w:val="0"/>
              <w:autoSpaceDN w:val="0"/>
              <w:adjustRightInd w:val="0"/>
              <w:spacing w:after="0" w:line="240" w:lineRule="auto"/>
              <w:rPr>
                <w:rFonts w:ascii="Arial" w:hAnsi="Arial" w:cs="Arial"/>
                <w:color w:val="000000"/>
                <w:sz w:val="20"/>
                <w:szCs w:val="20"/>
              </w:rPr>
            </w:pPr>
            <w:r w:rsidRPr="00BD772D">
              <w:rPr>
                <w:rFonts w:ascii="Arial" w:hAnsi="Arial" w:cs="Arial"/>
                <w:color w:val="000000"/>
                <w:sz w:val="20"/>
                <w:szCs w:val="20"/>
              </w:rPr>
              <w:t>The motor</w:t>
            </w:r>
            <w:r w:rsidR="009907CC">
              <w:rPr>
                <w:rFonts w:ascii="Arial" w:hAnsi="Arial" w:cs="Arial"/>
                <w:color w:val="000000"/>
                <w:sz w:val="20"/>
                <w:szCs w:val="20"/>
              </w:rPr>
              <w:t xml:space="preserve"> </w:t>
            </w:r>
            <w:r w:rsidRPr="00BD772D">
              <w:rPr>
                <w:rFonts w:ascii="Arial" w:hAnsi="Arial" w:cs="Arial"/>
                <w:color w:val="000000"/>
                <w:sz w:val="20"/>
                <w:szCs w:val="20"/>
              </w:rPr>
              <w:t xml:space="preserve">frame and </w:t>
            </w:r>
            <w:r>
              <w:rPr>
                <w:rFonts w:ascii="Arial" w:hAnsi="Arial" w:cs="Arial"/>
                <w:color w:val="000000"/>
                <w:sz w:val="20"/>
                <w:szCs w:val="20"/>
              </w:rPr>
              <w:t xml:space="preserve">the </w:t>
            </w:r>
            <w:r w:rsidRPr="00BD772D">
              <w:rPr>
                <w:rFonts w:ascii="Arial" w:hAnsi="Arial" w:cs="Arial"/>
                <w:color w:val="000000"/>
                <w:sz w:val="20"/>
                <w:szCs w:val="20"/>
              </w:rPr>
              <w:t>terminal box are tested as separate flameproof enclosures.</w:t>
            </w:r>
          </w:p>
          <w:p w14:paraId="1161D369" w14:textId="77777777" w:rsidR="00BD772D" w:rsidRDefault="00BD772D" w:rsidP="008A1576">
            <w:pPr>
              <w:autoSpaceDE w:val="0"/>
              <w:autoSpaceDN w:val="0"/>
              <w:adjustRightInd w:val="0"/>
              <w:spacing w:after="0" w:line="240" w:lineRule="auto"/>
              <w:rPr>
                <w:rFonts w:ascii="Arial" w:hAnsi="Arial" w:cs="Arial"/>
                <w:color w:val="000000"/>
                <w:sz w:val="20"/>
                <w:szCs w:val="20"/>
              </w:rPr>
            </w:pPr>
          </w:p>
          <w:p w14:paraId="62471532" w14:textId="77777777" w:rsidR="00155F95" w:rsidRPr="00D321F7" w:rsidRDefault="00961287" w:rsidP="00155F9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3. the stator winding wires are led through an </w:t>
            </w:r>
            <w:r w:rsidRPr="00961287">
              <w:rPr>
                <w:rFonts w:ascii="Arial" w:hAnsi="Arial" w:cs="Arial"/>
                <w:color w:val="000000"/>
                <w:sz w:val="20"/>
                <w:szCs w:val="20"/>
              </w:rPr>
              <w:t xml:space="preserve">opening between the stator frame and the terminal box, after which this opening is </w:t>
            </w:r>
            <w:r w:rsidR="00BD772D">
              <w:rPr>
                <w:rFonts w:ascii="Arial" w:hAnsi="Arial" w:cs="Arial"/>
                <w:color w:val="000000"/>
                <w:sz w:val="20"/>
                <w:szCs w:val="20"/>
              </w:rPr>
              <w:t xml:space="preserve">NOT </w:t>
            </w:r>
            <w:r w:rsidRPr="00961287">
              <w:rPr>
                <w:rFonts w:ascii="Arial" w:hAnsi="Arial" w:cs="Arial"/>
                <w:color w:val="000000"/>
                <w:sz w:val="20"/>
                <w:szCs w:val="20"/>
              </w:rPr>
              <w:t>compounded</w:t>
            </w:r>
            <w:r w:rsidR="00BD772D">
              <w:rPr>
                <w:rFonts w:ascii="Arial" w:hAnsi="Arial" w:cs="Arial"/>
                <w:color w:val="000000"/>
                <w:sz w:val="20"/>
                <w:szCs w:val="20"/>
              </w:rPr>
              <w:t>, but remains open.</w:t>
            </w:r>
            <w:r w:rsidR="00BD772D">
              <w:t xml:space="preserve"> </w:t>
            </w:r>
            <w:r w:rsidR="00155F95" w:rsidRPr="00D321F7">
              <w:rPr>
                <w:rFonts w:ascii="Arial" w:hAnsi="Arial" w:cs="Arial"/>
                <w:color w:val="000000"/>
                <w:sz w:val="20"/>
                <w:szCs w:val="20"/>
              </w:rPr>
              <w:t>This includes cases where there may be a thermal barrier present.</w:t>
            </w:r>
          </w:p>
          <w:p w14:paraId="6F9EE76E" w14:textId="5C050B49" w:rsidR="00BD772D" w:rsidRDefault="00BD772D" w:rsidP="008A1576">
            <w:pPr>
              <w:autoSpaceDE w:val="0"/>
              <w:autoSpaceDN w:val="0"/>
              <w:adjustRightInd w:val="0"/>
              <w:spacing w:after="0" w:line="240" w:lineRule="auto"/>
            </w:pPr>
          </w:p>
          <w:p w14:paraId="2657F668" w14:textId="6B93C5EA" w:rsidR="00961287" w:rsidRPr="00961287" w:rsidRDefault="00BD772D" w:rsidP="008A1576">
            <w:pPr>
              <w:autoSpaceDE w:val="0"/>
              <w:autoSpaceDN w:val="0"/>
              <w:adjustRightInd w:val="0"/>
              <w:spacing w:after="0" w:line="240" w:lineRule="auto"/>
              <w:rPr>
                <w:rFonts w:ascii="Arial" w:hAnsi="Arial" w:cs="Arial"/>
                <w:color w:val="000000"/>
                <w:sz w:val="20"/>
                <w:szCs w:val="20"/>
              </w:rPr>
            </w:pPr>
            <w:r w:rsidRPr="00BD772D">
              <w:rPr>
                <w:rFonts w:ascii="Arial" w:hAnsi="Arial" w:cs="Arial"/>
                <w:color w:val="000000"/>
                <w:sz w:val="20"/>
                <w:szCs w:val="20"/>
              </w:rPr>
              <w:t>The motor</w:t>
            </w:r>
            <w:r w:rsidR="009907CC">
              <w:rPr>
                <w:rFonts w:ascii="Arial" w:hAnsi="Arial" w:cs="Arial"/>
                <w:color w:val="000000"/>
                <w:sz w:val="20"/>
                <w:szCs w:val="20"/>
              </w:rPr>
              <w:t xml:space="preserve"> </w:t>
            </w:r>
            <w:r w:rsidRPr="00BD772D">
              <w:rPr>
                <w:rFonts w:ascii="Arial" w:hAnsi="Arial" w:cs="Arial"/>
                <w:color w:val="000000"/>
                <w:sz w:val="20"/>
                <w:szCs w:val="20"/>
              </w:rPr>
              <w:t xml:space="preserve">frame </w:t>
            </w:r>
            <w:r>
              <w:rPr>
                <w:rFonts w:ascii="Arial" w:hAnsi="Arial" w:cs="Arial"/>
                <w:color w:val="000000"/>
                <w:sz w:val="20"/>
                <w:szCs w:val="20"/>
              </w:rPr>
              <w:t>a</w:t>
            </w:r>
            <w:r w:rsidRPr="00BD772D">
              <w:rPr>
                <w:rFonts w:ascii="Arial" w:hAnsi="Arial" w:cs="Arial"/>
                <w:color w:val="000000"/>
                <w:sz w:val="20"/>
                <w:szCs w:val="20"/>
              </w:rPr>
              <w:t xml:space="preserve">nd </w:t>
            </w:r>
            <w:r>
              <w:rPr>
                <w:rFonts w:ascii="Arial" w:hAnsi="Arial" w:cs="Arial"/>
                <w:color w:val="000000"/>
                <w:sz w:val="20"/>
                <w:szCs w:val="20"/>
              </w:rPr>
              <w:t xml:space="preserve">the </w:t>
            </w:r>
            <w:r w:rsidRPr="00BD772D">
              <w:rPr>
                <w:rFonts w:ascii="Arial" w:hAnsi="Arial" w:cs="Arial"/>
                <w:color w:val="000000"/>
                <w:sz w:val="20"/>
                <w:szCs w:val="20"/>
              </w:rPr>
              <w:t xml:space="preserve">terminal box are tested </w:t>
            </w:r>
            <w:r>
              <w:rPr>
                <w:rFonts w:ascii="Arial" w:hAnsi="Arial" w:cs="Arial"/>
                <w:color w:val="000000"/>
                <w:sz w:val="20"/>
                <w:szCs w:val="20"/>
              </w:rPr>
              <w:t xml:space="preserve">together </w:t>
            </w:r>
            <w:r w:rsidRPr="00BD772D">
              <w:rPr>
                <w:rFonts w:ascii="Arial" w:hAnsi="Arial" w:cs="Arial"/>
                <w:color w:val="000000"/>
                <w:sz w:val="20"/>
                <w:szCs w:val="20"/>
              </w:rPr>
              <w:t xml:space="preserve">as </w:t>
            </w:r>
            <w:r>
              <w:rPr>
                <w:rFonts w:ascii="Arial" w:hAnsi="Arial" w:cs="Arial"/>
                <w:color w:val="000000"/>
                <w:sz w:val="20"/>
                <w:szCs w:val="20"/>
              </w:rPr>
              <w:t>one enclosure with intercommunicating volumes</w:t>
            </w:r>
            <w:r w:rsidRPr="00BD772D">
              <w:rPr>
                <w:rFonts w:ascii="Arial" w:hAnsi="Arial" w:cs="Arial"/>
                <w:color w:val="000000"/>
                <w:sz w:val="20"/>
                <w:szCs w:val="20"/>
              </w:rPr>
              <w:t>.</w:t>
            </w:r>
          </w:p>
          <w:p w14:paraId="73D7FE2F" w14:textId="403F3DF2" w:rsidR="00961287" w:rsidRDefault="00961287" w:rsidP="008A1576">
            <w:pPr>
              <w:autoSpaceDE w:val="0"/>
              <w:autoSpaceDN w:val="0"/>
              <w:adjustRightInd w:val="0"/>
              <w:spacing w:after="0" w:line="240" w:lineRule="auto"/>
              <w:rPr>
                <w:rFonts w:ascii="Arial" w:hAnsi="Arial" w:cs="Arial"/>
                <w:b/>
                <w:color w:val="000000"/>
                <w:sz w:val="20"/>
                <w:szCs w:val="20"/>
              </w:rPr>
            </w:pPr>
          </w:p>
          <w:p w14:paraId="3EF6956B" w14:textId="24A96346" w:rsidR="00BD772D" w:rsidRDefault="00BD772D" w:rsidP="008A157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This  DS considers the requirements for the </w:t>
            </w:r>
            <w:r w:rsidRPr="00282890">
              <w:rPr>
                <w:rFonts w:ascii="Arial" w:hAnsi="Arial" w:cs="Arial"/>
                <w:color w:val="000000"/>
                <w:sz w:val="20"/>
                <w:szCs w:val="20"/>
                <w:u w:val="single"/>
              </w:rPr>
              <w:t>second option</w:t>
            </w:r>
            <w:r>
              <w:rPr>
                <w:rFonts w:ascii="Arial" w:hAnsi="Arial" w:cs="Arial"/>
                <w:color w:val="000000"/>
                <w:sz w:val="20"/>
                <w:szCs w:val="20"/>
              </w:rPr>
              <w:t xml:space="preserve"> only, as the requirements for the first and third option are considered to be clearly stated in the standards.</w:t>
            </w:r>
          </w:p>
          <w:p w14:paraId="17CD2843" w14:textId="2BEF2EE7" w:rsidR="007D7880" w:rsidRDefault="00577B7A" w:rsidP="002808DA">
            <w:pPr>
              <w:pStyle w:val="PlainText"/>
              <w:jc w:val="both"/>
              <w:rPr>
                <w:color w:val="000000"/>
              </w:rPr>
            </w:pPr>
            <w:r>
              <w:rPr>
                <w:color w:val="000000"/>
              </w:rPr>
              <w:t xml:space="preserve">  </w:t>
            </w:r>
            <w:r w:rsidR="000F6316">
              <w:rPr>
                <w:color w:val="000000"/>
              </w:rPr>
              <w:t xml:space="preserve">   </w:t>
            </w:r>
          </w:p>
          <w:p w14:paraId="11E7249E" w14:textId="77777777" w:rsidR="00155F95" w:rsidRDefault="00155F95" w:rsidP="002808DA">
            <w:pPr>
              <w:pStyle w:val="PlainText"/>
              <w:jc w:val="both"/>
              <w:rPr>
                <w:color w:val="000000"/>
              </w:rPr>
            </w:pPr>
          </w:p>
          <w:p w14:paraId="6F196066" w14:textId="77777777" w:rsidR="00577B7A" w:rsidRPr="00577B7A" w:rsidRDefault="00577B7A" w:rsidP="00577B7A">
            <w:pPr>
              <w:pStyle w:val="PlainText"/>
              <w:jc w:val="both"/>
              <w:rPr>
                <w:b/>
                <w:color w:val="000000"/>
              </w:rPr>
            </w:pPr>
            <w:r w:rsidRPr="00577B7A">
              <w:rPr>
                <w:b/>
                <w:color w:val="000000"/>
              </w:rPr>
              <w:t>Question:</w:t>
            </w:r>
          </w:p>
          <w:p w14:paraId="7A3358C2" w14:textId="4B055B67" w:rsidR="000F6316" w:rsidRDefault="007D7880" w:rsidP="00577B7A">
            <w:pPr>
              <w:pStyle w:val="PlainText"/>
              <w:jc w:val="both"/>
              <w:rPr>
                <w:color w:val="000000"/>
              </w:rPr>
            </w:pPr>
            <w:r>
              <w:rPr>
                <w:color w:val="000000"/>
              </w:rPr>
              <w:t xml:space="preserve">Should </w:t>
            </w:r>
            <w:r w:rsidR="007B7573">
              <w:rPr>
                <w:color w:val="000000"/>
              </w:rPr>
              <w:t>a</w:t>
            </w:r>
            <w:r w:rsidR="00577B7A" w:rsidRPr="00577B7A">
              <w:rPr>
                <w:color w:val="000000"/>
              </w:rPr>
              <w:t xml:space="preserve"> compounded wire-feedthrough</w:t>
            </w:r>
            <w:r w:rsidR="00577B7A">
              <w:rPr>
                <w:color w:val="000000"/>
              </w:rPr>
              <w:t xml:space="preserve"> </w:t>
            </w:r>
            <w:r w:rsidR="007B7573">
              <w:rPr>
                <w:color w:val="000000"/>
              </w:rPr>
              <w:t xml:space="preserve">(as described above) </w:t>
            </w:r>
            <w:r>
              <w:rPr>
                <w:color w:val="000000"/>
              </w:rPr>
              <w:t xml:space="preserve">be </w:t>
            </w:r>
            <w:r w:rsidRPr="007D7880">
              <w:rPr>
                <w:color w:val="000000"/>
              </w:rPr>
              <w:t>evaluate</w:t>
            </w:r>
            <w:r>
              <w:rPr>
                <w:color w:val="000000"/>
              </w:rPr>
              <w:t>d</w:t>
            </w:r>
            <w:r w:rsidRPr="007D7880">
              <w:rPr>
                <w:color w:val="000000"/>
              </w:rPr>
              <w:t xml:space="preserve"> and test</w:t>
            </w:r>
            <w:r>
              <w:rPr>
                <w:color w:val="000000"/>
              </w:rPr>
              <w:t>ed</w:t>
            </w:r>
            <w:r w:rsidRPr="007D7880">
              <w:rPr>
                <w:color w:val="000000"/>
              </w:rPr>
              <w:t xml:space="preserve"> </w:t>
            </w:r>
            <w:r w:rsidR="00577B7A">
              <w:rPr>
                <w:color w:val="000000"/>
              </w:rPr>
              <w:t>as being a ‘Bushing specific to an enclosure’</w:t>
            </w:r>
            <w:r>
              <w:rPr>
                <w:color w:val="000000"/>
              </w:rPr>
              <w:t>, conf</w:t>
            </w:r>
            <w:r w:rsidR="007B3CF2">
              <w:rPr>
                <w:color w:val="000000"/>
              </w:rPr>
              <w:t>o</w:t>
            </w:r>
            <w:r>
              <w:rPr>
                <w:color w:val="000000"/>
              </w:rPr>
              <w:t>rm IEC 60079-1 cl. C.2.1.4</w:t>
            </w:r>
            <w:r w:rsidR="007B3CF2">
              <w:rPr>
                <w:color w:val="000000"/>
              </w:rPr>
              <w:t xml:space="preserve"> - Bushings</w:t>
            </w:r>
            <w:r w:rsidR="00577B7A">
              <w:rPr>
                <w:color w:val="000000"/>
              </w:rPr>
              <w:t>?</w:t>
            </w:r>
          </w:p>
          <w:p w14:paraId="714F3D88" w14:textId="07F877BB" w:rsidR="00155F95" w:rsidRDefault="00155F95" w:rsidP="002808DA">
            <w:pPr>
              <w:pStyle w:val="PlainText"/>
              <w:jc w:val="both"/>
              <w:rPr>
                <w:color w:val="000000"/>
              </w:rPr>
            </w:pPr>
          </w:p>
          <w:p w14:paraId="680D4770" w14:textId="77777777" w:rsidR="00155F95" w:rsidRPr="00F36F15" w:rsidRDefault="00155F95" w:rsidP="002808DA">
            <w:pPr>
              <w:pStyle w:val="PlainText"/>
              <w:jc w:val="both"/>
              <w:rPr>
                <w:color w:val="000000"/>
              </w:rPr>
            </w:pPr>
          </w:p>
          <w:p w14:paraId="2BAEC5B9" w14:textId="77777777" w:rsidR="009F6CDE" w:rsidRPr="00F36F15" w:rsidRDefault="009F6CDE" w:rsidP="002808DA">
            <w:pPr>
              <w:pStyle w:val="PlainText"/>
              <w:jc w:val="both"/>
              <w:rPr>
                <w:color w:val="000000"/>
              </w:rPr>
            </w:pPr>
            <w:r w:rsidRPr="00F36F15">
              <w:rPr>
                <w:b/>
                <w:color w:val="000000"/>
              </w:rPr>
              <w:t>Answer:</w:t>
            </w:r>
            <w:r w:rsidRPr="00F36F15">
              <w:rPr>
                <w:color w:val="000000"/>
              </w:rPr>
              <w:t xml:space="preserve"> </w:t>
            </w:r>
          </w:p>
          <w:p w14:paraId="4A86386B" w14:textId="3950D9D9" w:rsidR="003E738D" w:rsidRDefault="007D7880" w:rsidP="00BC5713">
            <w:pPr>
              <w:pStyle w:val="PlainText"/>
              <w:rPr>
                <w:color w:val="000000"/>
              </w:rPr>
            </w:pPr>
            <w:r>
              <w:rPr>
                <w:color w:val="000000"/>
              </w:rPr>
              <w:t>Yes.</w:t>
            </w:r>
          </w:p>
          <w:p w14:paraId="258CA637" w14:textId="6C0877CB" w:rsidR="007D7880" w:rsidRDefault="007D7880" w:rsidP="00BC5713">
            <w:pPr>
              <w:pStyle w:val="PlainText"/>
              <w:rPr>
                <w:color w:val="000000"/>
              </w:rPr>
            </w:pPr>
            <w:r>
              <w:rPr>
                <w:color w:val="000000"/>
              </w:rPr>
              <w:t xml:space="preserve">Regardless of the shape and size of the construction of the compounded wire-feedthrough, the construction  is to be evaluated and tested as a bushing that is </w:t>
            </w:r>
            <w:r w:rsidRPr="007D7880">
              <w:rPr>
                <w:color w:val="000000"/>
              </w:rPr>
              <w:t xml:space="preserve">formed by </w:t>
            </w:r>
            <w:r w:rsidR="007B7573" w:rsidRPr="007D7880">
              <w:rPr>
                <w:color w:val="000000"/>
              </w:rPr>
              <w:t>mo</w:t>
            </w:r>
            <w:r w:rsidR="007B7573">
              <w:rPr>
                <w:color w:val="000000"/>
              </w:rPr>
              <w:t>l</w:t>
            </w:r>
            <w:r w:rsidR="007B7573" w:rsidRPr="007D7880">
              <w:rPr>
                <w:color w:val="000000"/>
              </w:rPr>
              <w:t>ding</w:t>
            </w:r>
            <w:r w:rsidRPr="007D7880">
              <w:rPr>
                <w:color w:val="000000"/>
              </w:rPr>
              <w:t xml:space="preserve"> insulation compound on metallic parts</w:t>
            </w:r>
            <w:r>
              <w:rPr>
                <w:color w:val="000000"/>
              </w:rPr>
              <w:t xml:space="preserve"> and </w:t>
            </w:r>
            <w:r w:rsidR="009907CC">
              <w:rPr>
                <w:color w:val="000000"/>
              </w:rPr>
              <w:t xml:space="preserve">regarding it as being a </w:t>
            </w:r>
            <w:r w:rsidR="009907CC" w:rsidRPr="007B3CF2">
              <w:rPr>
                <w:color w:val="000000"/>
                <w:u w:val="single"/>
              </w:rPr>
              <w:t xml:space="preserve">bushing </w:t>
            </w:r>
            <w:r w:rsidRPr="007B3CF2">
              <w:rPr>
                <w:color w:val="000000"/>
                <w:u w:val="single"/>
              </w:rPr>
              <w:t xml:space="preserve">specific for </w:t>
            </w:r>
            <w:r w:rsidR="007B3CF2" w:rsidRPr="007B3CF2">
              <w:rPr>
                <w:color w:val="000000"/>
                <w:u w:val="single"/>
              </w:rPr>
              <w:t>a flameproof enclosure</w:t>
            </w:r>
            <w:r w:rsidR="007B3CF2">
              <w:rPr>
                <w:color w:val="000000"/>
              </w:rPr>
              <w:t xml:space="preserve"> (</w:t>
            </w:r>
            <w:r>
              <w:rPr>
                <w:color w:val="000000"/>
              </w:rPr>
              <w:t>that type</w:t>
            </w:r>
            <w:r w:rsidR="007B3CF2">
              <w:rPr>
                <w:color w:val="000000"/>
              </w:rPr>
              <w:t>/size</w:t>
            </w:r>
            <w:r>
              <w:rPr>
                <w:color w:val="000000"/>
              </w:rPr>
              <w:t xml:space="preserve"> of flameproof motor</w:t>
            </w:r>
            <w:r w:rsidR="007B3CF2">
              <w:rPr>
                <w:color w:val="000000"/>
              </w:rPr>
              <w:t>)</w:t>
            </w:r>
            <w:r>
              <w:rPr>
                <w:color w:val="000000"/>
              </w:rPr>
              <w:t>.</w:t>
            </w:r>
            <w:r w:rsidR="00282890">
              <w:rPr>
                <w:color w:val="000000"/>
              </w:rPr>
              <w:t xml:space="preserve"> The joints between compound and metal housing, and between compound and wires, are considered as cemented joints.</w:t>
            </w:r>
          </w:p>
          <w:p w14:paraId="0DDE343C" w14:textId="77777777" w:rsidR="00155F95" w:rsidRDefault="00E85AEA" w:rsidP="00155F95">
            <w:pPr>
              <w:pStyle w:val="PlainText"/>
              <w:rPr>
                <w:bCs/>
                <w:color w:val="000000"/>
                <w:lang w:val="en-AU"/>
              </w:rPr>
            </w:pPr>
            <w:r w:rsidRPr="00E85AEA">
              <w:rPr>
                <w:bCs/>
                <w:color w:val="000000"/>
                <w:lang w:val="en-AU"/>
              </w:rPr>
              <w:t>Required tests: per IEC 60079-1 cl. 6.1.2 – Cemented joints – Mechanical strength.</w:t>
            </w:r>
          </w:p>
          <w:p w14:paraId="65E2D28F" w14:textId="77777777" w:rsidR="00155F95" w:rsidRDefault="00155F95" w:rsidP="00155F95">
            <w:pPr>
              <w:pStyle w:val="PlainText"/>
              <w:rPr>
                <w:bCs/>
                <w:color w:val="000000"/>
                <w:lang w:val="en-AU"/>
              </w:rPr>
            </w:pPr>
          </w:p>
          <w:p w14:paraId="776D1A25" w14:textId="2F90F0E8" w:rsidR="00155F95" w:rsidRPr="00155F95" w:rsidRDefault="00155F95" w:rsidP="00155F95">
            <w:pPr>
              <w:pStyle w:val="PlainText"/>
              <w:rPr>
                <w:color w:val="000000"/>
                <w:u w:val="single"/>
              </w:rPr>
            </w:pPr>
            <w:r w:rsidRPr="00155F95">
              <w:rPr>
                <w:color w:val="000000"/>
                <w:u w:val="single"/>
              </w:rPr>
              <w:lastRenderedPageBreak/>
              <w:t>Note on overpressure test:</w:t>
            </w:r>
          </w:p>
          <w:p w14:paraId="37327536" w14:textId="1BE89498" w:rsidR="00155F95" w:rsidRPr="00155F95" w:rsidRDefault="00155F95" w:rsidP="00155F95">
            <w:pPr>
              <w:pStyle w:val="PlainText"/>
              <w:rPr>
                <w:color w:val="000000"/>
              </w:rPr>
            </w:pPr>
            <w:r w:rsidRPr="00155F95">
              <w:rPr>
                <w:color w:val="000000"/>
              </w:rPr>
              <w:t>In accordance with the requirements of IEC 60079-1, reference pressure tests shall be performed on any side of the seal that involves Type of Protection “d” (e.g. the stator side of the seal, the terminal box side of the seal).</w:t>
            </w:r>
          </w:p>
          <w:p w14:paraId="25C76D4A" w14:textId="77777777" w:rsidR="00155F95" w:rsidRPr="00155F95" w:rsidRDefault="00155F95" w:rsidP="00155F95">
            <w:pPr>
              <w:pStyle w:val="PlainText"/>
              <w:rPr>
                <w:color w:val="000000"/>
              </w:rPr>
            </w:pPr>
          </w:p>
          <w:p w14:paraId="6EB86D19" w14:textId="77777777" w:rsidR="00155F95" w:rsidRPr="00155F95" w:rsidRDefault="00155F95" w:rsidP="00155F95">
            <w:pPr>
              <w:pStyle w:val="PlainText"/>
              <w:rPr>
                <w:color w:val="000000"/>
              </w:rPr>
            </w:pPr>
            <w:r w:rsidRPr="00155F95">
              <w:rPr>
                <w:color w:val="000000"/>
              </w:rPr>
              <w:t xml:space="preserve">After this reference pressure testing, the associated overpressure value for each side of the seal that involves Type of Protection “d” shall be determined.  </w:t>
            </w:r>
          </w:p>
          <w:p w14:paraId="343E4148" w14:textId="77777777" w:rsidR="00155F95" w:rsidRPr="00155F95" w:rsidRDefault="00155F95" w:rsidP="00155F95">
            <w:pPr>
              <w:pStyle w:val="PlainText"/>
              <w:rPr>
                <w:color w:val="000000"/>
              </w:rPr>
            </w:pPr>
          </w:p>
          <w:p w14:paraId="535B41E5" w14:textId="77777777" w:rsidR="00155F95" w:rsidRPr="00155F95" w:rsidRDefault="00155F95" w:rsidP="00155F95">
            <w:pPr>
              <w:pStyle w:val="PlainText"/>
              <w:rPr>
                <w:color w:val="000000"/>
              </w:rPr>
            </w:pPr>
            <w:r w:rsidRPr="00155F95">
              <w:rPr>
                <w:color w:val="000000"/>
              </w:rPr>
              <w:t>Finally, for each side of the seal that involves Type of Protection “d”, an overpressure test at the determined overpressure value for the side shall be performed.  When an increased safety “e” terminal box is employed, only the stator side of the seal is required to be tested.”</w:t>
            </w:r>
          </w:p>
          <w:p w14:paraId="3A149652" w14:textId="42D7ACF1" w:rsidR="007D7880" w:rsidRDefault="007D7880" w:rsidP="00BC5713">
            <w:pPr>
              <w:pStyle w:val="PlainText"/>
              <w:rPr>
                <w:color w:val="000000"/>
              </w:rPr>
            </w:pPr>
          </w:p>
          <w:p w14:paraId="4A23B01E" w14:textId="77777777" w:rsidR="00796EEB" w:rsidRDefault="00796EEB" w:rsidP="00BC5713">
            <w:pPr>
              <w:pStyle w:val="PlainText"/>
              <w:rPr>
                <w:color w:val="000000"/>
              </w:rPr>
            </w:pPr>
          </w:p>
          <w:p w14:paraId="23814C0C" w14:textId="76D16559" w:rsidR="000F6316" w:rsidRPr="00F36F15" w:rsidRDefault="000F6316">
            <w:pPr>
              <w:pStyle w:val="PlainText"/>
              <w:rPr>
                <w:rFonts w:cs="Arial"/>
                <w:bCs/>
                <w:color w:val="000000"/>
                <w:szCs w:val="20"/>
              </w:rPr>
            </w:pPr>
          </w:p>
        </w:tc>
      </w:tr>
    </w:tbl>
    <w:p w14:paraId="21899FCB" w14:textId="77777777" w:rsidR="00984C86" w:rsidRPr="00F36F15" w:rsidRDefault="00984C86" w:rsidP="001563D9">
      <w:pPr>
        <w:rPr>
          <w:color w:val="000000"/>
        </w:rPr>
      </w:pPr>
      <w:bookmarkStart w:id="1" w:name="_GoBack"/>
      <w:bookmarkEnd w:id="1"/>
    </w:p>
    <w:sectPr w:rsidR="00984C86" w:rsidRPr="00F36F1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DBCA8" w14:textId="77777777" w:rsidR="00C75EDF" w:rsidRDefault="00C75EDF" w:rsidP="00014830">
      <w:pPr>
        <w:spacing w:after="0" w:line="240" w:lineRule="auto"/>
      </w:pPr>
      <w:r>
        <w:separator/>
      </w:r>
    </w:p>
  </w:endnote>
  <w:endnote w:type="continuationSeparator" w:id="0">
    <w:p w14:paraId="36F5EEB8" w14:textId="77777777" w:rsidR="00C75EDF" w:rsidRDefault="00C75EDF" w:rsidP="00014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Arial Unicode MS"/>
    <w:panose1 w:val="02010600030101010101"/>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575D2" w14:textId="115DD8F2" w:rsidR="001D45A4" w:rsidRDefault="001D45A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71C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71C31">
      <w:rPr>
        <w:b/>
        <w:bCs/>
        <w:noProof/>
      </w:rPr>
      <w:t>2</w:t>
    </w:r>
    <w:r>
      <w:rPr>
        <w:b/>
        <w:bCs/>
        <w:sz w:val="24"/>
        <w:szCs w:val="24"/>
      </w:rPr>
      <w:fldChar w:fldCharType="end"/>
    </w:r>
  </w:p>
  <w:p w14:paraId="1D15DA53" w14:textId="77777777" w:rsidR="001D45A4" w:rsidRDefault="001D45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B27E7" w14:textId="77777777" w:rsidR="00C75EDF" w:rsidRDefault="00C75EDF" w:rsidP="00014830">
      <w:pPr>
        <w:spacing w:after="0" w:line="240" w:lineRule="auto"/>
      </w:pPr>
      <w:r>
        <w:separator/>
      </w:r>
    </w:p>
  </w:footnote>
  <w:footnote w:type="continuationSeparator" w:id="0">
    <w:p w14:paraId="34CFD1DD" w14:textId="77777777" w:rsidR="00C75EDF" w:rsidRDefault="00C75EDF" w:rsidP="000148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A2B66" w14:textId="3212CE9B" w:rsidR="008F2CD4" w:rsidRDefault="00B53E33" w:rsidP="00873BA5">
    <w:pPr>
      <w:pStyle w:val="Header"/>
    </w:pPr>
    <w:r w:rsidRPr="007572FA">
      <w:rPr>
        <w:noProof/>
        <w:lang w:eastAsia="en-AU"/>
      </w:rPr>
      <w:drawing>
        <wp:inline distT="0" distB="0" distL="0" distR="0" wp14:anchorId="415D36B6" wp14:editId="0DB9B182">
          <wp:extent cx="1447800" cy="6286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628650"/>
                  </a:xfrm>
                  <a:prstGeom prst="rect">
                    <a:avLst/>
                  </a:prstGeom>
                  <a:noFill/>
                  <a:ln>
                    <a:noFill/>
                  </a:ln>
                </pic:spPr>
              </pic:pic>
            </a:graphicData>
          </a:graphic>
        </wp:inline>
      </w:drawing>
    </w:r>
    <w:r w:rsidR="005D3320">
      <w:t xml:space="preserve">  </w:t>
    </w:r>
  </w:p>
  <w:p w14:paraId="0FD56C8A" w14:textId="52FAE316" w:rsidR="00AA1091" w:rsidRPr="00AA1091" w:rsidRDefault="00A7670E" w:rsidP="008F2CD4">
    <w:pPr>
      <w:pStyle w:val="Header"/>
      <w:jc w:val="right"/>
      <w:rPr>
        <w:rFonts w:ascii="Arial" w:hAnsi="Arial" w:cs="Arial"/>
        <w:b/>
      </w:rPr>
    </w:pPr>
    <w:r>
      <w:rPr>
        <w:rFonts w:ascii="Arial" w:hAnsi="Arial" w:cs="Arial"/>
        <w:b/>
      </w:rPr>
      <w:t>DS 2020/005</w:t>
    </w:r>
  </w:p>
  <w:p w14:paraId="42F957D9" w14:textId="2B751062" w:rsidR="00015B49" w:rsidRPr="00AA1091" w:rsidRDefault="00AA1091" w:rsidP="008F2CD4">
    <w:pPr>
      <w:pStyle w:val="Header"/>
      <w:jc w:val="right"/>
      <w:rPr>
        <w:rFonts w:ascii="Arial" w:hAnsi="Arial" w:cs="Arial"/>
        <w:b/>
        <w:color w:val="000000"/>
        <w:sz w:val="20"/>
        <w:szCs w:val="20"/>
      </w:rPr>
    </w:pPr>
    <w:r w:rsidRPr="00AA1091">
      <w:rPr>
        <w:rFonts w:ascii="Arial" w:hAnsi="Arial" w:cs="Arial"/>
        <w:b/>
      </w:rPr>
      <w:tab/>
    </w:r>
    <w:r>
      <w:rPr>
        <w:rFonts w:ascii="Arial" w:hAnsi="Arial" w:cs="Arial"/>
        <w:b/>
      </w:rPr>
      <w:tab/>
    </w:r>
    <w:r w:rsidR="000C0868">
      <w:rPr>
        <w:rFonts w:ascii="Arial" w:hAnsi="Arial" w:cs="Arial"/>
        <w:b/>
      </w:rPr>
      <w:t xml:space="preserve"> </w:t>
    </w:r>
    <w:r w:rsidR="00A7670E">
      <w:rPr>
        <w:rFonts w:ascii="Arial" w:hAnsi="Arial" w:cs="Arial"/>
        <w:b/>
      </w:rPr>
      <w:t>October 2020</w:t>
    </w:r>
    <w:r w:rsidRPr="00AA1091">
      <w:rPr>
        <w:rFonts w:ascii="Arial" w:hAnsi="Arial" w:cs="Arial"/>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E1F65"/>
    <w:multiLevelType w:val="hybridMultilevel"/>
    <w:tmpl w:val="3C7E3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24572"/>
    <w:multiLevelType w:val="hybridMultilevel"/>
    <w:tmpl w:val="079AF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726BE"/>
    <w:multiLevelType w:val="hybridMultilevel"/>
    <w:tmpl w:val="E2BE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B039A"/>
    <w:multiLevelType w:val="hybridMultilevel"/>
    <w:tmpl w:val="8C3EC4C8"/>
    <w:lvl w:ilvl="0" w:tplc="24508E84">
      <w:start w:val="1"/>
      <w:numFmt w:val="bullet"/>
      <w:lvlText w:val=""/>
      <w:lvlJc w:val="left"/>
      <w:pPr>
        <w:ind w:left="1440" w:hanging="360"/>
      </w:pPr>
      <w:rPr>
        <w:rFonts w:ascii="Symbol" w:hAnsi="Symbol" w:hint="default"/>
        <w:b w:val="0"/>
        <w:sz w:val="16"/>
        <w:szCs w:val="16"/>
      </w:rPr>
    </w:lvl>
    <w:lvl w:ilvl="1" w:tplc="DB9C764C">
      <w:numFmt w:val="bullet"/>
      <w:lvlText w:val="•"/>
      <w:lvlJc w:val="left"/>
      <w:pPr>
        <w:ind w:left="2160" w:hanging="360"/>
      </w:pPr>
      <w:rPr>
        <w:rFonts w:ascii="Arial" w:eastAsia="Calibr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ED12E2"/>
    <w:multiLevelType w:val="hybridMultilevel"/>
    <w:tmpl w:val="12467E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86096E"/>
    <w:multiLevelType w:val="hybridMultilevel"/>
    <w:tmpl w:val="24EA66EC"/>
    <w:lvl w:ilvl="0" w:tplc="BE5A121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CB87D09"/>
    <w:multiLevelType w:val="hybridMultilevel"/>
    <w:tmpl w:val="508ED5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3A012D"/>
    <w:multiLevelType w:val="hybridMultilevel"/>
    <w:tmpl w:val="A5B23D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451C65"/>
    <w:multiLevelType w:val="hybridMultilevel"/>
    <w:tmpl w:val="194E40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2E620A"/>
    <w:multiLevelType w:val="hybridMultilevel"/>
    <w:tmpl w:val="E63C2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4735A5"/>
    <w:multiLevelType w:val="hybridMultilevel"/>
    <w:tmpl w:val="4F54E380"/>
    <w:lvl w:ilvl="0" w:tplc="04090001">
      <w:start w:val="1"/>
      <w:numFmt w:val="bullet"/>
      <w:lvlText w:val=""/>
      <w:lvlJc w:val="left"/>
      <w:pPr>
        <w:ind w:left="1440" w:hanging="360"/>
      </w:pPr>
      <w:rPr>
        <w:rFonts w:ascii="Symbol" w:hAnsi="Symbol" w:hint="default"/>
      </w:rPr>
    </w:lvl>
    <w:lvl w:ilvl="1" w:tplc="51FEFE20">
      <w:start w:val="1"/>
      <w:numFmt w:val="bullet"/>
      <w:lvlText w:val=""/>
      <w:lvlJc w:val="left"/>
      <w:pPr>
        <w:ind w:left="2160" w:hanging="360"/>
      </w:pPr>
      <w:rPr>
        <w:rFonts w:ascii="Symbol" w:hAnsi="Symbol" w:hint="default"/>
        <w:sz w:val="16"/>
        <w:szCs w:val="16"/>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DF56FF4"/>
    <w:multiLevelType w:val="hybridMultilevel"/>
    <w:tmpl w:val="B8FC1BF4"/>
    <w:lvl w:ilvl="0" w:tplc="07A6D9E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45D216B"/>
    <w:multiLevelType w:val="hybridMultilevel"/>
    <w:tmpl w:val="1412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C01BC1"/>
    <w:multiLevelType w:val="hybridMultilevel"/>
    <w:tmpl w:val="89562C3A"/>
    <w:lvl w:ilvl="0" w:tplc="3308485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0095E5D"/>
    <w:multiLevelType w:val="hybridMultilevel"/>
    <w:tmpl w:val="8D321DF0"/>
    <w:lvl w:ilvl="0" w:tplc="3F5AE54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CAF26CA"/>
    <w:multiLevelType w:val="hybridMultilevel"/>
    <w:tmpl w:val="7FD47DEA"/>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6" w15:restartNumberingAfterBreak="0">
    <w:nsid w:val="7D905AE5"/>
    <w:multiLevelType w:val="hybridMultilevel"/>
    <w:tmpl w:val="BD1A0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2"/>
  </w:num>
  <w:num w:numId="4">
    <w:abstractNumId w:val="16"/>
  </w:num>
  <w:num w:numId="5">
    <w:abstractNumId w:val="0"/>
  </w:num>
  <w:num w:numId="6">
    <w:abstractNumId w:val="8"/>
  </w:num>
  <w:num w:numId="7">
    <w:abstractNumId w:val="3"/>
  </w:num>
  <w:num w:numId="8">
    <w:abstractNumId w:val="13"/>
  </w:num>
  <w:num w:numId="9">
    <w:abstractNumId w:val="10"/>
  </w:num>
  <w:num w:numId="10">
    <w:abstractNumId w:val="14"/>
  </w:num>
  <w:num w:numId="11">
    <w:abstractNumId w:val="1"/>
  </w:num>
  <w:num w:numId="12">
    <w:abstractNumId w:val="6"/>
  </w:num>
  <w:num w:numId="13">
    <w:abstractNumId w:val="7"/>
  </w:num>
  <w:num w:numId="14">
    <w:abstractNumId w:val="9"/>
  </w:num>
  <w:num w:numId="15">
    <w:abstractNumId w:val="12"/>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830"/>
    <w:rsid w:val="00003B0D"/>
    <w:rsid w:val="00003EC8"/>
    <w:rsid w:val="00010846"/>
    <w:rsid w:val="00010CE7"/>
    <w:rsid w:val="000113CB"/>
    <w:rsid w:val="00011AEC"/>
    <w:rsid w:val="00014830"/>
    <w:rsid w:val="00015B49"/>
    <w:rsid w:val="00020571"/>
    <w:rsid w:val="00022A1F"/>
    <w:rsid w:val="00024208"/>
    <w:rsid w:val="0004721C"/>
    <w:rsid w:val="000526C8"/>
    <w:rsid w:val="00056A6F"/>
    <w:rsid w:val="00060B2A"/>
    <w:rsid w:val="00060B45"/>
    <w:rsid w:val="00060BBB"/>
    <w:rsid w:val="00064260"/>
    <w:rsid w:val="00081005"/>
    <w:rsid w:val="00083197"/>
    <w:rsid w:val="00095181"/>
    <w:rsid w:val="000A4446"/>
    <w:rsid w:val="000A7E50"/>
    <w:rsid w:val="000C0868"/>
    <w:rsid w:val="000C0BC9"/>
    <w:rsid w:val="000C6119"/>
    <w:rsid w:val="000D1008"/>
    <w:rsid w:val="000E3457"/>
    <w:rsid w:val="000E39FA"/>
    <w:rsid w:val="000F6316"/>
    <w:rsid w:val="000F6630"/>
    <w:rsid w:val="0010662D"/>
    <w:rsid w:val="00133380"/>
    <w:rsid w:val="00140CCB"/>
    <w:rsid w:val="00141170"/>
    <w:rsid w:val="001506E6"/>
    <w:rsid w:val="00155F95"/>
    <w:rsid w:val="001563D9"/>
    <w:rsid w:val="001644BC"/>
    <w:rsid w:val="0017751A"/>
    <w:rsid w:val="0019225A"/>
    <w:rsid w:val="00193ABF"/>
    <w:rsid w:val="001B7A12"/>
    <w:rsid w:val="001D151D"/>
    <w:rsid w:val="001D45A4"/>
    <w:rsid w:val="001E1EBF"/>
    <w:rsid w:val="001F432C"/>
    <w:rsid w:val="0020318C"/>
    <w:rsid w:val="00204485"/>
    <w:rsid w:val="00206354"/>
    <w:rsid w:val="00207B7E"/>
    <w:rsid w:val="002546AC"/>
    <w:rsid w:val="002808DA"/>
    <w:rsid w:val="00280FAA"/>
    <w:rsid w:val="00282890"/>
    <w:rsid w:val="002C0A13"/>
    <w:rsid w:val="002C3D74"/>
    <w:rsid w:val="002C6276"/>
    <w:rsid w:val="002C6634"/>
    <w:rsid w:val="002D68D6"/>
    <w:rsid w:val="002E2EF7"/>
    <w:rsid w:val="002E5650"/>
    <w:rsid w:val="002F4DC8"/>
    <w:rsid w:val="00304C47"/>
    <w:rsid w:val="0031334E"/>
    <w:rsid w:val="00327367"/>
    <w:rsid w:val="003276F2"/>
    <w:rsid w:val="00330C77"/>
    <w:rsid w:val="0033294C"/>
    <w:rsid w:val="00346E87"/>
    <w:rsid w:val="0035345E"/>
    <w:rsid w:val="00361CC0"/>
    <w:rsid w:val="0037729F"/>
    <w:rsid w:val="00377E41"/>
    <w:rsid w:val="00382FB2"/>
    <w:rsid w:val="00391C90"/>
    <w:rsid w:val="003B529C"/>
    <w:rsid w:val="003C1B13"/>
    <w:rsid w:val="003C33DF"/>
    <w:rsid w:val="003E738D"/>
    <w:rsid w:val="004146DC"/>
    <w:rsid w:val="0041524F"/>
    <w:rsid w:val="00423AD5"/>
    <w:rsid w:val="00440F63"/>
    <w:rsid w:val="00447BA7"/>
    <w:rsid w:val="004505BF"/>
    <w:rsid w:val="00453359"/>
    <w:rsid w:val="0045616A"/>
    <w:rsid w:val="00456D71"/>
    <w:rsid w:val="00464D63"/>
    <w:rsid w:val="00470DD3"/>
    <w:rsid w:val="00475E10"/>
    <w:rsid w:val="00475E31"/>
    <w:rsid w:val="00482794"/>
    <w:rsid w:val="004833C3"/>
    <w:rsid w:val="004A4F39"/>
    <w:rsid w:val="004A6C04"/>
    <w:rsid w:val="004A7233"/>
    <w:rsid w:val="004B0F52"/>
    <w:rsid w:val="004C0304"/>
    <w:rsid w:val="004E0DF0"/>
    <w:rsid w:val="004F0AD0"/>
    <w:rsid w:val="00503D94"/>
    <w:rsid w:val="00513259"/>
    <w:rsid w:val="0051773E"/>
    <w:rsid w:val="00520E59"/>
    <w:rsid w:val="00533ADD"/>
    <w:rsid w:val="005429F5"/>
    <w:rsid w:val="00547B64"/>
    <w:rsid w:val="00550A66"/>
    <w:rsid w:val="00561B30"/>
    <w:rsid w:val="00565B86"/>
    <w:rsid w:val="00570C59"/>
    <w:rsid w:val="00570EF4"/>
    <w:rsid w:val="00574523"/>
    <w:rsid w:val="005769A8"/>
    <w:rsid w:val="00577B7A"/>
    <w:rsid w:val="00584A76"/>
    <w:rsid w:val="005A1453"/>
    <w:rsid w:val="005B21BD"/>
    <w:rsid w:val="005C54BD"/>
    <w:rsid w:val="005D3320"/>
    <w:rsid w:val="005D6F1F"/>
    <w:rsid w:val="005D7CD5"/>
    <w:rsid w:val="006042C5"/>
    <w:rsid w:val="006133D9"/>
    <w:rsid w:val="006138B9"/>
    <w:rsid w:val="00622D3F"/>
    <w:rsid w:val="00624412"/>
    <w:rsid w:val="0063071D"/>
    <w:rsid w:val="00646652"/>
    <w:rsid w:val="006479CF"/>
    <w:rsid w:val="00653B5A"/>
    <w:rsid w:val="00660293"/>
    <w:rsid w:val="0066122B"/>
    <w:rsid w:val="0067590C"/>
    <w:rsid w:val="00683229"/>
    <w:rsid w:val="0068536F"/>
    <w:rsid w:val="00686FDF"/>
    <w:rsid w:val="00691448"/>
    <w:rsid w:val="00697E50"/>
    <w:rsid w:val="006A5CA5"/>
    <w:rsid w:val="006B7B06"/>
    <w:rsid w:val="006C1343"/>
    <w:rsid w:val="006E33FD"/>
    <w:rsid w:val="006F33B4"/>
    <w:rsid w:val="00712539"/>
    <w:rsid w:val="00714124"/>
    <w:rsid w:val="0072067C"/>
    <w:rsid w:val="00720BFB"/>
    <w:rsid w:val="00724AF5"/>
    <w:rsid w:val="0075372A"/>
    <w:rsid w:val="00756989"/>
    <w:rsid w:val="00771105"/>
    <w:rsid w:val="007743F1"/>
    <w:rsid w:val="00781734"/>
    <w:rsid w:val="0078393F"/>
    <w:rsid w:val="00796EEB"/>
    <w:rsid w:val="0079799E"/>
    <w:rsid w:val="007A3186"/>
    <w:rsid w:val="007A4D0D"/>
    <w:rsid w:val="007B30CF"/>
    <w:rsid w:val="007B3CF2"/>
    <w:rsid w:val="007B5271"/>
    <w:rsid w:val="007B5E05"/>
    <w:rsid w:val="007B7573"/>
    <w:rsid w:val="007B7A8F"/>
    <w:rsid w:val="007C5159"/>
    <w:rsid w:val="007C51A5"/>
    <w:rsid w:val="007C75BB"/>
    <w:rsid w:val="007D413F"/>
    <w:rsid w:val="007D7880"/>
    <w:rsid w:val="007E22C8"/>
    <w:rsid w:val="007E2DB4"/>
    <w:rsid w:val="00817817"/>
    <w:rsid w:val="0087109A"/>
    <w:rsid w:val="00872B98"/>
    <w:rsid w:val="00872E5C"/>
    <w:rsid w:val="008737BE"/>
    <w:rsid w:val="00873BA5"/>
    <w:rsid w:val="0087579C"/>
    <w:rsid w:val="008777E6"/>
    <w:rsid w:val="00882E60"/>
    <w:rsid w:val="00887FA6"/>
    <w:rsid w:val="008A1576"/>
    <w:rsid w:val="008A2D55"/>
    <w:rsid w:val="008A50C4"/>
    <w:rsid w:val="008B4318"/>
    <w:rsid w:val="008C75FE"/>
    <w:rsid w:val="008D5B2E"/>
    <w:rsid w:val="008D7F5C"/>
    <w:rsid w:val="008F1843"/>
    <w:rsid w:val="008F2CD4"/>
    <w:rsid w:val="008F3E60"/>
    <w:rsid w:val="00905A14"/>
    <w:rsid w:val="00906167"/>
    <w:rsid w:val="00911F5A"/>
    <w:rsid w:val="009377F4"/>
    <w:rsid w:val="00941941"/>
    <w:rsid w:val="00960CA5"/>
    <w:rsid w:val="00961287"/>
    <w:rsid w:val="00984C86"/>
    <w:rsid w:val="009907CC"/>
    <w:rsid w:val="009A2659"/>
    <w:rsid w:val="009A3937"/>
    <w:rsid w:val="009B7F7F"/>
    <w:rsid w:val="009C14D7"/>
    <w:rsid w:val="009C7F5D"/>
    <w:rsid w:val="009D169C"/>
    <w:rsid w:val="009E6801"/>
    <w:rsid w:val="009F2BF9"/>
    <w:rsid w:val="009F352E"/>
    <w:rsid w:val="009F6CDE"/>
    <w:rsid w:val="00A13995"/>
    <w:rsid w:val="00A16668"/>
    <w:rsid w:val="00A376D4"/>
    <w:rsid w:val="00A5525F"/>
    <w:rsid w:val="00A63055"/>
    <w:rsid w:val="00A65E80"/>
    <w:rsid w:val="00A7005E"/>
    <w:rsid w:val="00A71C31"/>
    <w:rsid w:val="00A7670E"/>
    <w:rsid w:val="00A76D53"/>
    <w:rsid w:val="00A80737"/>
    <w:rsid w:val="00A8380A"/>
    <w:rsid w:val="00A97861"/>
    <w:rsid w:val="00AA1091"/>
    <w:rsid w:val="00AC4B3F"/>
    <w:rsid w:val="00AD07D0"/>
    <w:rsid w:val="00AD0CEB"/>
    <w:rsid w:val="00AE128E"/>
    <w:rsid w:val="00AF3950"/>
    <w:rsid w:val="00B02FB3"/>
    <w:rsid w:val="00B07233"/>
    <w:rsid w:val="00B108A2"/>
    <w:rsid w:val="00B414B5"/>
    <w:rsid w:val="00B458BA"/>
    <w:rsid w:val="00B53E33"/>
    <w:rsid w:val="00B61CE9"/>
    <w:rsid w:val="00B65A61"/>
    <w:rsid w:val="00B6647D"/>
    <w:rsid w:val="00B72A8B"/>
    <w:rsid w:val="00B73532"/>
    <w:rsid w:val="00B7495C"/>
    <w:rsid w:val="00B75CAC"/>
    <w:rsid w:val="00B75E7A"/>
    <w:rsid w:val="00B80391"/>
    <w:rsid w:val="00B80F65"/>
    <w:rsid w:val="00B91789"/>
    <w:rsid w:val="00B93255"/>
    <w:rsid w:val="00BB3884"/>
    <w:rsid w:val="00BB5702"/>
    <w:rsid w:val="00BC5713"/>
    <w:rsid w:val="00BC58A6"/>
    <w:rsid w:val="00BC650D"/>
    <w:rsid w:val="00BD772D"/>
    <w:rsid w:val="00BD79DD"/>
    <w:rsid w:val="00BD7E37"/>
    <w:rsid w:val="00BE3308"/>
    <w:rsid w:val="00BE7321"/>
    <w:rsid w:val="00BF19DC"/>
    <w:rsid w:val="00C014E5"/>
    <w:rsid w:val="00C02322"/>
    <w:rsid w:val="00C05968"/>
    <w:rsid w:val="00C1051C"/>
    <w:rsid w:val="00C23B24"/>
    <w:rsid w:val="00C249F5"/>
    <w:rsid w:val="00C332F6"/>
    <w:rsid w:val="00C652C1"/>
    <w:rsid w:val="00C67E36"/>
    <w:rsid w:val="00C72EB3"/>
    <w:rsid w:val="00C75EDF"/>
    <w:rsid w:val="00C94BAC"/>
    <w:rsid w:val="00CF6489"/>
    <w:rsid w:val="00D00C73"/>
    <w:rsid w:val="00D06EBC"/>
    <w:rsid w:val="00D13102"/>
    <w:rsid w:val="00D26B40"/>
    <w:rsid w:val="00D321F7"/>
    <w:rsid w:val="00D3634F"/>
    <w:rsid w:val="00D4010E"/>
    <w:rsid w:val="00D4623E"/>
    <w:rsid w:val="00D51996"/>
    <w:rsid w:val="00D52008"/>
    <w:rsid w:val="00D525BA"/>
    <w:rsid w:val="00D66CB8"/>
    <w:rsid w:val="00D73966"/>
    <w:rsid w:val="00D91AF9"/>
    <w:rsid w:val="00D92EC7"/>
    <w:rsid w:val="00D940C4"/>
    <w:rsid w:val="00D97F6D"/>
    <w:rsid w:val="00DB675F"/>
    <w:rsid w:val="00DB68A3"/>
    <w:rsid w:val="00DD3789"/>
    <w:rsid w:val="00DE4F9D"/>
    <w:rsid w:val="00DE51C2"/>
    <w:rsid w:val="00DE5506"/>
    <w:rsid w:val="00DF1738"/>
    <w:rsid w:val="00E01141"/>
    <w:rsid w:val="00E0243D"/>
    <w:rsid w:val="00E20C27"/>
    <w:rsid w:val="00E40E8D"/>
    <w:rsid w:val="00E45095"/>
    <w:rsid w:val="00E45AE2"/>
    <w:rsid w:val="00E45EBA"/>
    <w:rsid w:val="00E46E5D"/>
    <w:rsid w:val="00E65B0E"/>
    <w:rsid w:val="00E826DC"/>
    <w:rsid w:val="00E853DF"/>
    <w:rsid w:val="00E85AEA"/>
    <w:rsid w:val="00E9027A"/>
    <w:rsid w:val="00E96D1E"/>
    <w:rsid w:val="00EA1B6E"/>
    <w:rsid w:val="00EF4073"/>
    <w:rsid w:val="00EF7BF4"/>
    <w:rsid w:val="00F12777"/>
    <w:rsid w:val="00F171BD"/>
    <w:rsid w:val="00F245DB"/>
    <w:rsid w:val="00F306E9"/>
    <w:rsid w:val="00F36CC2"/>
    <w:rsid w:val="00F36F15"/>
    <w:rsid w:val="00F4015F"/>
    <w:rsid w:val="00F4146C"/>
    <w:rsid w:val="00F549E3"/>
    <w:rsid w:val="00F66E93"/>
    <w:rsid w:val="00F852D6"/>
    <w:rsid w:val="00F90191"/>
    <w:rsid w:val="00F94B88"/>
    <w:rsid w:val="00FA2120"/>
    <w:rsid w:val="00FB15F8"/>
    <w:rsid w:val="00FB787F"/>
    <w:rsid w:val="00FC2F41"/>
    <w:rsid w:val="00FC5394"/>
    <w:rsid w:val="00FD5140"/>
    <w:rsid w:val="00FD5E63"/>
    <w:rsid w:val="00FD6246"/>
    <w:rsid w:val="00FE28DB"/>
    <w:rsid w:val="00FF3729"/>
    <w:rsid w:val="00FF75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63BD93"/>
  <w15:chartTrackingRefBased/>
  <w15:docId w15:val="{E2DC710B-58DD-4A66-BFA9-121D7C3F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233"/>
    <w:pPr>
      <w:spacing w:after="160" w:line="259" w:lineRule="auto"/>
    </w:pPr>
    <w:rPr>
      <w:sz w:val="22"/>
      <w:szCs w:val="2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830"/>
    <w:pPr>
      <w:spacing w:before="100" w:after="200" w:line="240" w:lineRule="auto"/>
      <w:ind w:left="720"/>
      <w:contextualSpacing/>
      <w:jc w:val="both"/>
    </w:pPr>
    <w:rPr>
      <w:rFonts w:ascii="Arial" w:eastAsia="Times New Roman" w:hAnsi="Arial" w:cs="Arial"/>
      <w:spacing w:val="8"/>
      <w:sz w:val="20"/>
      <w:szCs w:val="20"/>
      <w:lang w:val="en-GB" w:eastAsia="zh-CN"/>
    </w:rPr>
  </w:style>
  <w:style w:type="paragraph" w:styleId="Header">
    <w:name w:val="header"/>
    <w:basedOn w:val="Normal"/>
    <w:link w:val="HeaderChar"/>
    <w:uiPriority w:val="99"/>
    <w:unhideWhenUsed/>
    <w:rsid w:val="000148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830"/>
  </w:style>
  <w:style w:type="paragraph" w:styleId="Footer">
    <w:name w:val="footer"/>
    <w:basedOn w:val="Normal"/>
    <w:link w:val="FooterChar"/>
    <w:uiPriority w:val="99"/>
    <w:unhideWhenUsed/>
    <w:rsid w:val="000148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830"/>
  </w:style>
  <w:style w:type="character" w:styleId="PageNumber">
    <w:name w:val="page number"/>
    <w:rsid w:val="002E2EF7"/>
  </w:style>
  <w:style w:type="character" w:styleId="Hyperlink">
    <w:name w:val="Hyperlink"/>
    <w:uiPriority w:val="99"/>
    <w:unhideWhenUsed/>
    <w:rsid w:val="00AD07D0"/>
    <w:rPr>
      <w:color w:val="0563C1"/>
      <w:u w:val="single"/>
    </w:rPr>
  </w:style>
  <w:style w:type="paragraph" w:styleId="BalloonText">
    <w:name w:val="Balloon Text"/>
    <w:basedOn w:val="Normal"/>
    <w:link w:val="BalloonTextChar"/>
    <w:uiPriority w:val="99"/>
    <w:semiHidden/>
    <w:unhideWhenUsed/>
    <w:rsid w:val="00010CE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10CE7"/>
    <w:rPr>
      <w:rFonts w:ascii="Tahoma" w:hAnsi="Tahoma" w:cs="Tahoma"/>
      <w:sz w:val="16"/>
      <w:szCs w:val="16"/>
      <w:lang w:val="en-AU"/>
    </w:rPr>
  </w:style>
  <w:style w:type="paragraph" w:customStyle="1" w:styleId="Default">
    <w:name w:val="Default"/>
    <w:rsid w:val="006479CF"/>
    <w:pPr>
      <w:autoSpaceDE w:val="0"/>
      <w:autoSpaceDN w:val="0"/>
      <w:adjustRightInd w:val="0"/>
    </w:pPr>
    <w:rPr>
      <w:rFonts w:ascii="Arial" w:hAnsi="Arial" w:cs="Arial"/>
      <w:color w:val="000000"/>
      <w:sz w:val="24"/>
      <w:szCs w:val="24"/>
      <w:lang w:val="en-US" w:eastAsia="en-US"/>
    </w:rPr>
  </w:style>
  <w:style w:type="paragraph" w:styleId="BodyText2">
    <w:name w:val="Body Text 2"/>
    <w:basedOn w:val="Normal"/>
    <w:link w:val="BodyText2Char"/>
    <w:semiHidden/>
    <w:rsid w:val="000A4446"/>
    <w:pPr>
      <w:spacing w:after="120" w:line="240" w:lineRule="auto"/>
      <w:ind w:left="3312" w:hanging="1440"/>
    </w:pPr>
    <w:rPr>
      <w:rFonts w:ascii="Arial" w:eastAsia="Times New Roman" w:hAnsi="Arial"/>
      <w:color w:val="000000"/>
      <w:sz w:val="20"/>
      <w:szCs w:val="24"/>
      <w:lang w:val="en-US"/>
    </w:rPr>
  </w:style>
  <w:style w:type="character" w:customStyle="1" w:styleId="BodyText2Char">
    <w:name w:val="Body Text 2 Char"/>
    <w:link w:val="BodyText2"/>
    <w:semiHidden/>
    <w:rsid w:val="000A4446"/>
    <w:rPr>
      <w:rFonts w:ascii="Arial" w:eastAsia="Times New Roman" w:hAnsi="Arial"/>
      <w:color w:val="000000"/>
      <w:szCs w:val="24"/>
    </w:rPr>
  </w:style>
  <w:style w:type="character" w:styleId="CommentReference">
    <w:name w:val="annotation reference"/>
    <w:uiPriority w:val="99"/>
    <w:semiHidden/>
    <w:rsid w:val="000A4446"/>
    <w:rPr>
      <w:sz w:val="16"/>
      <w:szCs w:val="16"/>
    </w:rPr>
  </w:style>
  <w:style w:type="paragraph" w:styleId="CommentText">
    <w:name w:val="annotation text"/>
    <w:basedOn w:val="Normal"/>
    <w:link w:val="CommentTextChar"/>
    <w:uiPriority w:val="99"/>
    <w:semiHidden/>
    <w:rsid w:val="000A4446"/>
    <w:pPr>
      <w:spacing w:after="0" w:line="240" w:lineRule="auto"/>
      <w:ind w:left="1440" w:hanging="1440"/>
    </w:pPr>
    <w:rPr>
      <w:rFonts w:ascii="Arial" w:eastAsia="Times New Roman" w:hAnsi="Arial"/>
      <w:color w:val="000000"/>
      <w:sz w:val="20"/>
      <w:szCs w:val="20"/>
      <w:lang w:val="en-US"/>
    </w:rPr>
  </w:style>
  <w:style w:type="character" w:customStyle="1" w:styleId="CommentTextChar">
    <w:name w:val="Comment Text Char"/>
    <w:link w:val="CommentText"/>
    <w:uiPriority w:val="99"/>
    <w:semiHidden/>
    <w:rsid w:val="000A4446"/>
    <w:rPr>
      <w:rFonts w:ascii="Arial" w:eastAsia="Times New Roman" w:hAnsi="Arial"/>
      <w:color w:val="000000"/>
    </w:rPr>
  </w:style>
  <w:style w:type="paragraph" w:styleId="BlockText">
    <w:name w:val="Block Text"/>
    <w:basedOn w:val="Normal"/>
    <w:semiHidden/>
    <w:rsid w:val="000A4446"/>
    <w:pPr>
      <w:tabs>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48"/>
      </w:tabs>
      <w:spacing w:after="0" w:line="240" w:lineRule="auto"/>
      <w:ind w:left="851" w:right="56" w:firstLine="1309"/>
    </w:pPr>
    <w:rPr>
      <w:rFonts w:ascii="Arial" w:eastAsia="Times New Roman" w:hAnsi="Arial"/>
      <w:color w:val="000000"/>
      <w:sz w:val="20"/>
      <w:szCs w:val="24"/>
      <w:lang w:val="en-GB"/>
    </w:rPr>
  </w:style>
  <w:style w:type="paragraph" w:styleId="CommentSubject">
    <w:name w:val="annotation subject"/>
    <w:basedOn w:val="CommentText"/>
    <w:next w:val="CommentText"/>
    <w:link w:val="CommentSubjectChar"/>
    <w:uiPriority w:val="99"/>
    <w:semiHidden/>
    <w:unhideWhenUsed/>
    <w:rsid w:val="00513259"/>
    <w:pPr>
      <w:spacing w:after="160" w:line="259" w:lineRule="auto"/>
      <w:ind w:left="0" w:firstLine="0"/>
    </w:pPr>
    <w:rPr>
      <w:rFonts w:ascii="Calibri" w:eastAsia="Calibri" w:hAnsi="Calibri"/>
      <w:b/>
      <w:bCs/>
      <w:color w:val="auto"/>
      <w:lang w:val="en-AU"/>
    </w:rPr>
  </w:style>
  <w:style w:type="character" w:customStyle="1" w:styleId="CommentSubjectChar">
    <w:name w:val="Comment Subject Char"/>
    <w:link w:val="CommentSubject"/>
    <w:uiPriority w:val="99"/>
    <w:semiHidden/>
    <w:rsid w:val="00513259"/>
    <w:rPr>
      <w:rFonts w:ascii="Arial" w:eastAsia="Times New Roman" w:hAnsi="Arial"/>
      <w:b/>
      <w:bCs/>
      <w:color w:val="000000"/>
      <w:lang w:val="en-AU" w:eastAsia="en-US"/>
    </w:rPr>
  </w:style>
  <w:style w:type="paragraph" w:styleId="Revision">
    <w:name w:val="Revision"/>
    <w:hidden/>
    <w:uiPriority w:val="99"/>
    <w:semiHidden/>
    <w:rsid w:val="00513259"/>
    <w:rPr>
      <w:sz w:val="22"/>
      <w:szCs w:val="22"/>
      <w:lang w:val="en-AU" w:eastAsia="en-US"/>
    </w:rPr>
  </w:style>
  <w:style w:type="paragraph" w:styleId="PlainText">
    <w:name w:val="Plain Text"/>
    <w:basedOn w:val="Normal"/>
    <w:link w:val="PlainTextChar"/>
    <w:uiPriority w:val="99"/>
    <w:unhideWhenUsed/>
    <w:rsid w:val="009F6CDE"/>
    <w:pPr>
      <w:spacing w:after="0" w:line="240" w:lineRule="auto"/>
    </w:pPr>
    <w:rPr>
      <w:rFonts w:ascii="Arial" w:eastAsia="Calibri" w:hAnsi="Arial"/>
      <w:sz w:val="20"/>
      <w:szCs w:val="21"/>
      <w:lang w:val="en-US"/>
    </w:rPr>
  </w:style>
  <w:style w:type="character" w:customStyle="1" w:styleId="PlainTextChar">
    <w:name w:val="Plain Text Char"/>
    <w:link w:val="PlainText"/>
    <w:uiPriority w:val="99"/>
    <w:rsid w:val="009F6CDE"/>
    <w:rPr>
      <w:rFonts w:ascii="Arial" w:hAnsi="Ari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039887">
      <w:bodyDiv w:val="1"/>
      <w:marLeft w:val="0"/>
      <w:marRight w:val="0"/>
      <w:marTop w:val="0"/>
      <w:marBottom w:val="0"/>
      <w:divBdr>
        <w:top w:val="none" w:sz="0" w:space="0" w:color="auto"/>
        <w:left w:val="none" w:sz="0" w:space="0" w:color="auto"/>
        <w:bottom w:val="none" w:sz="0" w:space="0" w:color="auto"/>
        <w:right w:val="none" w:sz="0" w:space="0" w:color="auto"/>
      </w:divBdr>
    </w:div>
    <w:div w:id="784891363">
      <w:bodyDiv w:val="1"/>
      <w:marLeft w:val="0"/>
      <w:marRight w:val="0"/>
      <w:marTop w:val="0"/>
      <w:marBottom w:val="0"/>
      <w:divBdr>
        <w:top w:val="none" w:sz="0" w:space="0" w:color="auto"/>
        <w:left w:val="none" w:sz="0" w:space="0" w:color="auto"/>
        <w:bottom w:val="none" w:sz="0" w:space="0" w:color="auto"/>
        <w:right w:val="none" w:sz="0" w:space="0" w:color="auto"/>
      </w:divBdr>
    </w:div>
    <w:div w:id="124881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491</Words>
  <Characters>2799</Characters>
  <Application>Microsoft Office Word</Application>
  <DocSecurity>0</DocSecurity>
  <Lines>23</Lines>
  <Paragraphs>6</Paragraphs>
  <ScaleCrop>false</ScaleCrop>
  <HeadingPairs>
    <vt:vector size="8" baseType="variant">
      <vt:variant>
        <vt:lpstr>Title</vt:lpstr>
      </vt:variant>
      <vt:variant>
        <vt:i4>1</vt:i4>
      </vt:variant>
      <vt:variant>
        <vt:lpstr>Titel</vt:lpstr>
      </vt:variant>
      <vt:variant>
        <vt:i4>1</vt:i4>
      </vt:variant>
      <vt:variant>
        <vt:lpstr>Koppen</vt:lpstr>
      </vt:variant>
      <vt:variant>
        <vt:i4>5</vt:i4>
      </vt:variant>
      <vt:variant>
        <vt:lpstr>Название</vt:lpstr>
      </vt:variant>
      <vt:variant>
        <vt:i4>1</vt:i4>
      </vt:variant>
    </vt:vector>
  </HeadingPairs>
  <TitlesOfParts>
    <vt:vector size="8" baseType="lpstr">
      <vt:lpstr/>
      <vt:lpstr/>
      <vt:lpstr>        INTERNATIONAL ELECTROTECHNICAL COMMISSION (IEC) SYSTEM FOR CERTIFICATION TO STAN</vt:lpstr>
      <vt:lpstr>        </vt:lpstr>
      <vt:lpstr>Title:  ExTAG/563A/CD – Draft Revised  ExTAG Decision Sheet – Compounded wire-fe</vt:lpstr>
      <vt:lpstr/>
      <vt:lpstr>Circulated to: ExTAG – IECEx Testing and Assessment Group</vt:lpstr>
      <vt:lpstr/>
    </vt:vector>
  </TitlesOfParts>
  <Company>Underwriters Laboratories Inc.</Company>
  <LinksUpToDate>false</LinksUpToDate>
  <CharactersWithSpaces>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cp:lastModifiedBy>Christine Kane</cp:lastModifiedBy>
  <cp:revision>6</cp:revision>
  <cp:lastPrinted>2019-06-13T08:56:00Z</cp:lastPrinted>
  <dcterms:created xsi:type="dcterms:W3CDTF">2020-10-12T03:46:00Z</dcterms:created>
  <dcterms:modified xsi:type="dcterms:W3CDTF">2020-10-13T22:21:00Z</dcterms:modified>
</cp:coreProperties>
</file>