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639F" w14:textId="77777777" w:rsidR="00BA0A89" w:rsidRDefault="00BA0A89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6C60F314" w14:textId="77777777" w:rsidR="00AF48C5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FOR CERTIFICATION TO STANDARDS RELATING TO EQUIPMENT FOR USE IN </w:t>
      </w:r>
    </w:p>
    <w:p w14:paraId="7F63198E" w14:textId="2F305606"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EXPLOSIVE ATMOSPHERES (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SYSTEM)</w:t>
      </w:r>
    </w:p>
    <w:p w14:paraId="17D86568" w14:textId="77777777"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3201D2BC" w14:textId="52B1ABFF" w:rsidR="003D0212" w:rsidRPr="003D0212" w:rsidRDefault="00DC4EB1" w:rsidP="003D0212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Title: </w:t>
      </w:r>
      <w:r w:rsid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proofErr w:type="spellStart"/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</w:t>
      </w:r>
      <w:proofErr w:type="spellEnd"/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</w:t>
      </w:r>
      <w:r w:rsidR="006F772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606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</w:t>
      </w:r>
      <w:r w:rsidR="006F772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CD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C15CFF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–</w:t>
      </w:r>
      <w:r w:rsidR="00EB4248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3D0212" w:rsidRPr="003D0212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  <w:t>Identification of Ancillary Devices and Marking Identification</w:t>
      </w:r>
    </w:p>
    <w:p w14:paraId="0AFE36AA" w14:textId="77777777" w:rsidR="003D0212" w:rsidRPr="003D0212" w:rsidRDefault="003D0212" w:rsidP="003D0212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GB" w:eastAsia="en-AU"/>
        </w:rPr>
      </w:pPr>
    </w:p>
    <w:p w14:paraId="0193DAA6" w14:textId="77777777" w:rsidR="004D333D" w:rsidRPr="00DC4EB1" w:rsidRDefault="004D333D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2037B6A6" w14:textId="77777777"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Testing and Assessment Group</w:t>
      </w:r>
    </w:p>
    <w:p w14:paraId="1466B575" w14:textId="77777777" w:rsidR="00DC4EB1" w:rsidRPr="00DC4EB1" w:rsidRDefault="00DC4EB1" w:rsidP="00DC4EB1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434BFC7E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55224BB2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1FBECCA0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75BCCB3F" w14:textId="77777777"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DC4EB1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070307D" w14:textId="77777777" w:rsidR="00C15CFF" w:rsidRDefault="00C15CFF" w:rsidP="00C15CFF">
      <w:pPr>
        <w:rPr>
          <w:rFonts w:ascii="Arial" w:hAnsi="Arial" w:cs="Arial"/>
          <w:lang w:val="en-GB"/>
        </w:rPr>
      </w:pPr>
    </w:p>
    <w:p w14:paraId="0220782B" w14:textId="262E19CA" w:rsidR="00700B94" w:rsidRPr="003D0212" w:rsidRDefault="00C15CFF" w:rsidP="003D021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700B94">
        <w:rPr>
          <w:rFonts w:ascii="Arial" w:hAnsi="Arial" w:cs="Arial"/>
          <w:sz w:val="24"/>
          <w:szCs w:val="24"/>
          <w:lang w:val="en-GB"/>
        </w:rPr>
        <w:t xml:space="preserve">This document, </w:t>
      </w:r>
      <w:proofErr w:type="spellStart"/>
      <w:r w:rsidRPr="00700B94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00B94">
        <w:rPr>
          <w:rFonts w:ascii="Arial" w:hAnsi="Arial" w:cs="Arial"/>
          <w:i/>
          <w:sz w:val="24"/>
          <w:szCs w:val="24"/>
          <w:lang w:val="en-GB"/>
        </w:rPr>
        <w:t>/</w:t>
      </w:r>
      <w:r w:rsidR="006F7729">
        <w:rPr>
          <w:rFonts w:ascii="Arial" w:hAnsi="Arial" w:cs="Arial"/>
          <w:i/>
          <w:sz w:val="24"/>
          <w:szCs w:val="24"/>
          <w:lang w:val="en-GB"/>
        </w:rPr>
        <w:t>606/CD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</w:t>
      </w:r>
      <w:r w:rsidRPr="00700B94">
        <w:rPr>
          <w:rFonts w:ascii="Arial" w:hAnsi="Arial" w:cs="Arial"/>
          <w:i/>
          <w:sz w:val="24"/>
          <w:szCs w:val="24"/>
          <w:lang w:val="en-GB"/>
        </w:rPr>
        <w:t xml:space="preserve">Draft </w:t>
      </w:r>
      <w:proofErr w:type="spellStart"/>
      <w:r w:rsidRPr="00700B94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00B94">
        <w:rPr>
          <w:rFonts w:ascii="Arial" w:hAnsi="Arial" w:cs="Arial"/>
          <w:i/>
          <w:sz w:val="24"/>
          <w:szCs w:val="24"/>
          <w:lang w:val="en-GB"/>
        </w:rPr>
        <w:t xml:space="preserve"> Decision Sheet - </w:t>
      </w:r>
      <w:r w:rsidR="003D0212" w:rsidRPr="003D0212">
        <w:rPr>
          <w:rFonts w:ascii="Arial" w:hAnsi="Arial" w:cs="Arial"/>
          <w:i/>
          <w:sz w:val="24"/>
          <w:szCs w:val="24"/>
          <w:lang w:val="en-GB"/>
        </w:rPr>
        <w:t>Identification of Ancillary Devices and Marking Identification</w:t>
      </w:r>
      <w:r w:rsidR="00700B94">
        <w:rPr>
          <w:rFonts w:ascii="Arial" w:hAnsi="Arial" w:cs="Arial"/>
          <w:i/>
          <w:sz w:val="24"/>
          <w:szCs w:val="24"/>
          <w:lang w:val="en-GB"/>
        </w:rPr>
        <w:t>,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has been prepared</w:t>
      </w:r>
      <w:r w:rsidR="00BA0A89">
        <w:rPr>
          <w:rFonts w:ascii="Arial" w:hAnsi="Arial" w:cs="Arial"/>
          <w:sz w:val="24"/>
          <w:szCs w:val="24"/>
          <w:lang w:val="en-GB"/>
        </w:rPr>
        <w:t>,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 </w:t>
      </w:r>
      <w:r w:rsidR="008C538B" w:rsidRPr="0077247F">
        <w:rPr>
          <w:rFonts w:ascii="Arial" w:hAnsi="Arial" w:cs="Arial"/>
          <w:sz w:val="24"/>
          <w:szCs w:val="24"/>
          <w:lang w:val="en-GB"/>
        </w:rPr>
        <w:t xml:space="preserve">as requested by </w:t>
      </w:r>
      <w:proofErr w:type="spellStart"/>
      <w:r w:rsidR="008C538B" w:rsidRPr="0077247F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="008C538B"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r w:rsidR="00C35FCF" w:rsidRPr="0077247F">
        <w:rPr>
          <w:rFonts w:ascii="Arial" w:hAnsi="Arial" w:cs="Arial"/>
          <w:sz w:val="24"/>
          <w:szCs w:val="24"/>
          <w:lang w:val="en-GB"/>
        </w:rPr>
        <w:t>Decision 2019/15</w:t>
      </w:r>
      <w:r w:rsidR="006A561D">
        <w:rPr>
          <w:rFonts w:ascii="Arial" w:hAnsi="Arial" w:cs="Arial"/>
          <w:sz w:val="24"/>
          <w:szCs w:val="24"/>
          <w:lang w:val="en-GB"/>
        </w:rPr>
        <w:t>,</w:t>
      </w:r>
      <w:r w:rsidR="00C35FCF"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r w:rsidRPr="0077247F">
        <w:rPr>
          <w:rFonts w:ascii="Arial" w:hAnsi="Arial" w:cs="Arial"/>
          <w:sz w:val="24"/>
          <w:szCs w:val="24"/>
          <w:lang w:val="en-GB"/>
        </w:rPr>
        <w:t xml:space="preserve">by </w:t>
      </w:r>
      <w:r w:rsidR="00296D0C" w:rsidRPr="0077247F">
        <w:rPr>
          <w:rFonts w:ascii="Arial" w:hAnsi="Arial" w:cs="Arial"/>
          <w:sz w:val="24"/>
          <w:szCs w:val="24"/>
          <w:lang w:val="en-GB"/>
        </w:rPr>
        <w:t>an</w:t>
      </w:r>
      <w:r w:rsidRPr="0077247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96D0C">
        <w:rPr>
          <w:rFonts w:ascii="Arial" w:hAnsi="Arial" w:cs="Arial"/>
          <w:sz w:val="24"/>
          <w:szCs w:val="24"/>
          <w:lang w:val="en-GB"/>
        </w:rPr>
        <w:t>Adhoc</w:t>
      </w:r>
      <w:proofErr w:type="spellEnd"/>
      <w:r w:rsidR="00296D0C">
        <w:rPr>
          <w:rFonts w:ascii="Arial" w:hAnsi="Arial" w:cs="Arial"/>
          <w:sz w:val="24"/>
          <w:szCs w:val="24"/>
          <w:lang w:val="en-GB"/>
        </w:rPr>
        <w:t xml:space="preserve"> Working Group </w:t>
      </w:r>
      <w:r w:rsidR="00923AB4">
        <w:rPr>
          <w:rFonts w:ascii="Arial" w:hAnsi="Arial" w:cs="Arial"/>
          <w:sz w:val="24"/>
          <w:szCs w:val="24"/>
          <w:lang w:val="en-GB"/>
        </w:rPr>
        <w:t>convened by</w:t>
      </w:r>
      <w:r w:rsidR="008A1FDE">
        <w:rPr>
          <w:rFonts w:ascii="Arial" w:hAnsi="Arial" w:cs="Arial"/>
          <w:sz w:val="24"/>
          <w:szCs w:val="24"/>
          <w:lang w:val="en-GB"/>
        </w:rPr>
        <w:t xml:space="preserve"> </w:t>
      </w:r>
      <w:r w:rsidR="003D0212">
        <w:rPr>
          <w:rFonts w:ascii="Arial" w:hAnsi="Arial" w:cs="Arial"/>
          <w:sz w:val="24"/>
          <w:szCs w:val="24"/>
          <w:lang w:val="en-GB"/>
        </w:rPr>
        <w:t>CNEX-Global B.V.</w:t>
      </w:r>
      <w:r w:rsidRPr="00700B94">
        <w:rPr>
          <w:rFonts w:ascii="Arial" w:hAnsi="Arial" w:cs="Arial"/>
          <w:sz w:val="24"/>
          <w:szCs w:val="24"/>
          <w:lang w:val="en-GB"/>
        </w:rPr>
        <w:t xml:space="preserve">, </w:t>
      </w:r>
      <w:r w:rsidR="003D0212">
        <w:rPr>
          <w:rFonts w:ascii="Arial" w:hAnsi="Arial" w:cs="Arial"/>
          <w:sz w:val="24"/>
          <w:szCs w:val="24"/>
          <w:lang w:val="en-GB"/>
        </w:rPr>
        <w:t xml:space="preserve">NL, for consideration by </w:t>
      </w:r>
      <w:proofErr w:type="spellStart"/>
      <w:r w:rsidR="003D0212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="003D0212">
        <w:rPr>
          <w:rFonts w:ascii="Arial" w:hAnsi="Arial" w:cs="Arial"/>
          <w:sz w:val="24"/>
          <w:szCs w:val="24"/>
          <w:lang w:val="en-GB"/>
        </w:rPr>
        <w:t>.</w:t>
      </w:r>
    </w:p>
    <w:p w14:paraId="3BAFD0A2" w14:textId="77777777" w:rsidR="002B500C" w:rsidRPr="00700B94" w:rsidRDefault="002B500C" w:rsidP="009D7B7D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3781F2F" w14:textId="090F87A5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In accordance with OD 035 th</w:t>
      </w:r>
      <w:r w:rsidR="006A561D">
        <w:rPr>
          <w:rFonts w:ascii="Arial" w:hAnsi="Arial" w:cs="Arial"/>
          <w:sz w:val="24"/>
          <w:szCs w:val="24"/>
          <w:lang w:val="en-GB"/>
        </w:rPr>
        <w:t xml:space="preserve">is document is issued for a six </w:t>
      </w:r>
      <w:r w:rsidRPr="006F7729">
        <w:rPr>
          <w:rFonts w:ascii="Arial" w:hAnsi="Arial" w:cs="Arial"/>
          <w:sz w:val="24"/>
          <w:szCs w:val="24"/>
          <w:lang w:val="en-GB"/>
        </w:rPr>
        <w:t xml:space="preserve">week comment period. </w:t>
      </w:r>
    </w:p>
    <w:p w14:paraId="42511F9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D35FC0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Please submit comments on this new Draft DS using the comments table, a separate document, by –</w:t>
      </w:r>
    </w:p>
    <w:p w14:paraId="78B90CA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E27A8C7" w14:textId="7C87FF23" w:rsidR="006F7729" w:rsidRPr="006F7729" w:rsidRDefault="006F7729" w:rsidP="006F772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6F7729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2020 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  <w:lang w:val="en-GB"/>
        </w:rPr>
        <w:t>07 10</w:t>
      </w:r>
    </w:p>
    <w:p w14:paraId="0282BE07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CC0BD06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7729">
        <w:rPr>
          <w:rFonts w:ascii="Arial" w:hAnsi="Arial" w:cs="Arial"/>
          <w:sz w:val="24"/>
          <w:szCs w:val="24"/>
          <w:lang w:val="en-GB"/>
        </w:rPr>
        <w:t>to</w:t>
      </w:r>
    </w:p>
    <w:p w14:paraId="39208F03" w14:textId="211676D4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5D9725D" w14:textId="5653CBE9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C2946A" w14:textId="77777777" w:rsid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D1B8FF9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11B2C00" w14:textId="762FA381" w:rsidR="006F7729" w:rsidRPr="006F7729" w:rsidRDefault="006D1CDB" w:rsidP="006F7729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hyperlink r:id="rId7" w:history="1">
        <w:r w:rsidR="006F7729" w:rsidRPr="006F7729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Christine Kane</w:t>
        </w:r>
      </w:hyperlink>
    </w:p>
    <w:p w14:paraId="7A73C188" w14:textId="77777777" w:rsidR="006F7729" w:rsidRPr="006F7729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FC5BCDD" w14:textId="45D46DD3" w:rsidR="006F7729" w:rsidRPr="00700B94" w:rsidRDefault="006F7729" w:rsidP="006F772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6F7729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Pr="006F7729">
        <w:rPr>
          <w:rFonts w:ascii="Arial" w:hAnsi="Arial" w:cs="Arial"/>
          <w:sz w:val="24"/>
          <w:szCs w:val="24"/>
          <w:lang w:val="en-GB"/>
        </w:rPr>
        <w:t xml:space="preserve"> Secretariat</w:t>
      </w:r>
    </w:p>
    <w:p w14:paraId="5F653535" w14:textId="77777777" w:rsidR="00700B94" w:rsidRDefault="00700B94" w:rsidP="00DC4EB1">
      <w:pPr>
        <w:spacing w:after="0" w:line="240" w:lineRule="auto"/>
      </w:pPr>
    </w:p>
    <w:p w14:paraId="48B70A5F" w14:textId="77777777" w:rsidR="00700B94" w:rsidRDefault="00700B94" w:rsidP="00DC4EB1">
      <w:pPr>
        <w:spacing w:after="0" w:line="240" w:lineRule="auto"/>
      </w:pPr>
    </w:p>
    <w:p w14:paraId="6562470B" w14:textId="77777777" w:rsidR="009D7B7D" w:rsidRPr="00DC4EB1" w:rsidRDefault="009D7B7D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e-DE" w:eastAsia="en-AU"/>
        </w:rPr>
      </w:pPr>
    </w:p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6F7729" w:rsidRPr="00DC4EB1" w14:paraId="0039396D" w14:textId="77777777" w:rsidTr="006F7729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C1ADF31" w14:textId="31AD94FE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5DF157DB" w14:textId="27147FC0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proofErr w:type="spellStart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IECEx</w:t>
            </w:r>
            <w:proofErr w:type="spellEnd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Secretariat</w:t>
            </w:r>
          </w:p>
          <w:p w14:paraId="0EC44C8C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14:paraId="1BB93E20" w14:textId="5875B075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264 George Street</w:t>
            </w:r>
          </w:p>
          <w:p w14:paraId="2C910BFF" w14:textId="77777777" w:rsidR="006F7729" w:rsidRPr="00DC4EB1" w:rsidRDefault="006F7729" w:rsidP="006F7729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14:paraId="5385FC38" w14:textId="77777777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14:paraId="1CD977C4" w14:textId="4E56090F" w:rsidR="006F7729" w:rsidRPr="00DC4EB1" w:rsidRDefault="006F7729" w:rsidP="006F7729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DC4EB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14:paraId="5DD454DF" w14:textId="77777777" w:rsidR="006F7729" w:rsidRPr="00DC4EB1" w:rsidRDefault="006F7729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</w:tr>
    </w:tbl>
    <w:p w14:paraId="2E5CCC29" w14:textId="77777777"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  <w:r>
        <w:rPr>
          <w:rFonts w:ascii="Arial" w:eastAsia="Times New Roman" w:hAnsi="Arial"/>
          <w:b/>
          <w:bCs/>
          <w:lang w:eastAsia="x-none"/>
        </w:rPr>
        <w:br w:type="page"/>
      </w:r>
    </w:p>
    <w:p w14:paraId="39111843" w14:textId="77777777" w:rsidR="00B83F59" w:rsidRPr="008E340D" w:rsidRDefault="00B83F59" w:rsidP="00B83F59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 xml:space="preserve">COLLECTION OF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IECEx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  <w:r>
        <w:rPr>
          <w:rFonts w:ascii="Arial" w:eastAsia="Times New Roman" w:hAnsi="Arial"/>
          <w:b/>
          <w:bCs/>
          <w:sz w:val="20"/>
          <w:szCs w:val="20"/>
        </w:rPr>
        <w:t>S</w:t>
      </w:r>
    </w:p>
    <w:p w14:paraId="5FDCA29F" w14:textId="3E70F633"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AC0DD3" w14:paraId="2CAF1DE9" w14:textId="77777777" w:rsidTr="00061448">
        <w:tc>
          <w:tcPr>
            <w:tcW w:w="2371" w:type="dxa"/>
          </w:tcPr>
          <w:p w14:paraId="2E579743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Standard: </w:t>
            </w:r>
          </w:p>
          <w:p w14:paraId="7152B596" w14:textId="17C73870" w:rsidR="003A3FD0" w:rsidRDefault="0076176E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</w:rPr>
              <w:t>IEC 60079-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0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:201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/>
                <w:bCs/>
                <w:sz w:val="21"/>
                <w:szCs w:val="21"/>
              </w:rPr>
              <w:t xml:space="preserve"> 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(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Ed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 </w:t>
            </w:r>
            <w:r w:rsidR="003D0212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)</w:t>
            </w:r>
          </w:p>
          <w:p w14:paraId="0D0D29F1" w14:textId="77777777"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  <w:p w14:paraId="4D0EAC23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</w:tc>
        <w:tc>
          <w:tcPr>
            <w:tcW w:w="2620" w:type="dxa"/>
          </w:tcPr>
          <w:p w14:paraId="46EE8D49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Clauses: </w:t>
            </w:r>
          </w:p>
          <w:p w14:paraId="48AF09CD" w14:textId="0508D3A5" w:rsidR="003A3FD0" w:rsidRPr="00A9030D" w:rsidRDefault="00B23990" w:rsidP="00A9030D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sz w:val="21"/>
                <w:szCs w:val="21"/>
                <w:lang w:val="en-US"/>
              </w:rPr>
              <w:t>8.7.1</w:t>
            </w:r>
          </w:p>
        </w:tc>
        <w:tc>
          <w:tcPr>
            <w:tcW w:w="3727" w:type="dxa"/>
          </w:tcPr>
          <w:p w14:paraId="7E17E6F8" w14:textId="77777777" w:rsidR="003A3FD0" w:rsidRPr="003A3FD0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A3FD0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Draft Decision Sheet: </w:t>
            </w:r>
          </w:p>
          <w:p w14:paraId="7604AEB4" w14:textId="77777777" w:rsidR="003A3FD0" w:rsidRPr="00AC0DD3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</w:p>
        </w:tc>
      </w:tr>
      <w:tr w:rsidR="003A3FD0" w:rsidRPr="00AC0DD3" w14:paraId="310FA743" w14:textId="77777777" w:rsidTr="00061448">
        <w:tc>
          <w:tcPr>
            <w:tcW w:w="2371" w:type="dxa"/>
            <w:tcBorders>
              <w:bottom w:val="single" w:sz="4" w:space="0" w:color="auto"/>
            </w:tcBorders>
          </w:tcPr>
          <w:p w14:paraId="551B4A7C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Subject:</w:t>
            </w:r>
          </w:p>
          <w:p w14:paraId="49DE20EE" w14:textId="77777777" w:rsidR="003D0212" w:rsidRPr="003D0212" w:rsidRDefault="003D0212" w:rsidP="003D0212">
            <w:pP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bookmarkStart w:id="1" w:name="_Hlk32914344"/>
            <w:r w:rsidRPr="003D0212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Identification of Ancillary Devices and Marking Identification</w:t>
            </w:r>
          </w:p>
          <w:bookmarkEnd w:id="1"/>
          <w:p w14:paraId="45B29D4A" w14:textId="77777777" w:rsidR="00B23990" w:rsidRDefault="00B2399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</w:p>
          <w:p w14:paraId="50FC639B" w14:textId="56EC6384" w:rsidR="00FF73C7" w:rsidRPr="00FF73C7" w:rsidRDefault="00B2399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val="en-US"/>
              </w:rPr>
            </w:pPr>
            <w:r w:rsidRPr="00B23990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 xml:space="preserve"> </w:t>
            </w:r>
          </w:p>
          <w:p w14:paraId="7D8616E8" w14:textId="77777777"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Status of document: </w:t>
            </w:r>
          </w:p>
          <w:p w14:paraId="1C29CE2D" w14:textId="77777777" w:rsidR="00B83F59" w:rsidRDefault="00B83F59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14:paraId="0AD74C9F" w14:textId="77777777" w:rsidR="004D333D" w:rsidRPr="00A9030D" w:rsidRDefault="004D333D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Draft</w:t>
            </w:r>
          </w:p>
          <w:p w14:paraId="00A3330D" w14:textId="77777777" w:rsidR="00FF73C7" w:rsidRPr="002804C8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0FEA318C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Key words:</w:t>
            </w:r>
          </w:p>
          <w:p w14:paraId="54826A09" w14:textId="774CFEB4" w:rsidR="003A3FD0" w:rsidRPr="003D0212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Marking</w:t>
            </w:r>
          </w:p>
          <w:p w14:paraId="2EC714B3" w14:textId="790AFA0A" w:rsidR="003D0212" w:rsidRPr="003D0212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identification</w:t>
            </w:r>
          </w:p>
          <w:p w14:paraId="267B87B4" w14:textId="07DB6BC8" w:rsidR="00B23990" w:rsidRPr="00A9030D" w:rsidRDefault="003D0212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ancil</w:t>
            </w:r>
            <w:r w:rsidR="009A0403">
              <w:rPr>
                <w:rFonts w:ascii="Arial" w:eastAsia="Times New Roman" w:hAnsi="Arial"/>
                <w:sz w:val="21"/>
                <w:szCs w:val="21"/>
                <w:lang w:val="en-US"/>
              </w:rPr>
              <w:t>l</w:t>
            </w:r>
            <w:r w:rsidRPr="003D0212">
              <w:rPr>
                <w:rFonts w:ascii="Arial" w:eastAsia="Times New Roman" w:hAnsi="Arial"/>
                <w:sz w:val="21"/>
                <w:szCs w:val="21"/>
                <w:lang w:val="en-US"/>
              </w:rPr>
              <w:t>ary devices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6C11BA13" w14:textId="090F361B" w:rsidR="003A3FD0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Date: </w:t>
            </w:r>
            <w:r>
              <w:rPr>
                <w:rFonts w:ascii="Arial" w:eastAsia="Times New Roman" w:hAnsi="Arial"/>
                <w:b/>
                <w:bCs/>
                <w:sz w:val="21"/>
                <w:szCs w:val="21"/>
              </w:rPr>
              <w:t>20</w:t>
            </w:r>
            <w:r w:rsidR="006327A1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20 05 22 </w:t>
            </w:r>
          </w:p>
          <w:p w14:paraId="7F1C5D80" w14:textId="77777777" w:rsidR="003A3FD0" w:rsidRPr="00AC0DD3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sz w:val="21"/>
                <w:szCs w:val="21"/>
              </w:rPr>
            </w:pPr>
          </w:p>
          <w:p w14:paraId="7E3C03FD" w14:textId="07F29AF8" w:rsidR="003A3FD0" w:rsidRPr="003D0212" w:rsidRDefault="003A3FD0" w:rsidP="00061448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Originator of proposal: </w:t>
            </w:r>
            <w:proofErr w:type="spellStart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>ExTAG</w:t>
            </w:r>
            <w:proofErr w:type="spellEnd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>Adhoc</w:t>
            </w:r>
            <w:proofErr w:type="spellEnd"/>
            <w:r w:rsidR="00096AF2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 WG</w:t>
            </w:r>
            <w:r w:rsidR="0078739F">
              <w:rPr>
                <w:rFonts w:ascii="Arial" w:eastAsia="Times New Roman" w:hAnsi="Arial"/>
                <w:sz w:val="21"/>
                <w:szCs w:val="21"/>
                <w:lang w:val="en-US"/>
              </w:rPr>
              <w:t>02</w:t>
            </w:r>
          </w:p>
          <w:p w14:paraId="5F71F0ED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14:paraId="3134A338" w14:textId="77777777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TC/SC involved: </w:t>
            </w:r>
          </w:p>
          <w:p w14:paraId="4B665D21" w14:textId="21093636"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</w:p>
        </w:tc>
      </w:tr>
      <w:tr w:rsidR="003A3FD0" w:rsidRPr="00AC0DD3" w14:paraId="2ACBEF3E" w14:textId="77777777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E6CCED" w14:textId="77777777" w:rsidR="0077247F" w:rsidRDefault="00B23990" w:rsidP="00026AE4">
            <w:pPr>
              <w:spacing w:after="12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Background: 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Discussions among some </w:t>
            </w:r>
            <w:proofErr w:type="spellStart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ExCBs</w:t>
            </w:r>
            <w:proofErr w:type="spellEnd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have revealed </w:t>
            </w:r>
            <w:r w:rsidR="004302E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differences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when identifying ancillary equipment and the associated </w:t>
            </w:r>
            <w:r w:rsidR="00D13E2A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protection method </w:t>
            </w:r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marking on </w:t>
            </w:r>
            <w:proofErr w:type="spellStart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IECEx</w:t>
            </w:r>
            <w:proofErr w:type="spellEnd"/>
            <w:r w:rsidR="003D0212" w:rsidRP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Certificates. Th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e intent of this draft </w:t>
            </w:r>
            <w:proofErr w:type="spellStart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ExTAG</w:t>
            </w:r>
            <w:proofErr w:type="spellEnd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D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is to provide guidance on how to approach the 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identification and 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ma</w:t>
            </w:r>
            <w:r w:rsidR="00ED5E0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r</w:t>
            </w:r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king of ancillary equipment in </w:t>
            </w:r>
            <w:proofErr w:type="spellStart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IECEx</w:t>
            </w:r>
            <w:proofErr w:type="spellEnd"/>
            <w:r w:rsidR="003D021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certificates, especially for large equipment that include many separately certified ancillary devices.</w:t>
            </w:r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 </w:t>
            </w:r>
          </w:p>
          <w:p w14:paraId="10438F95" w14:textId="73A4D0AF" w:rsidR="003D0212" w:rsidRDefault="00412A8B" w:rsidP="00026AE4">
            <w:pPr>
              <w:spacing w:after="12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Note that t</w:t>
            </w:r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his </w:t>
            </w:r>
            <w:proofErr w:type="spellStart"/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ExTAG</w:t>
            </w:r>
            <w:proofErr w:type="spellEnd"/>
            <w:r w:rsidR="002A3DD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DS does not cover assemblies</w:t>
            </w:r>
            <w:r w:rsidR="00593B0B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that are certified under IEC TS 60079-46.</w:t>
            </w:r>
          </w:p>
          <w:p w14:paraId="3E234E0D" w14:textId="3BB5D835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6EA020DE" w14:textId="7AFB04F9" w:rsidR="00ED5E08" w:rsidRDefault="00ED5E08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Basic principle: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 xml:space="preserve"> The certificate shall allow a clear understanding of what equipment is covered by the certificate itself and what part(s) of the equipment is covered by separate certificates.</w:t>
            </w:r>
          </w:p>
          <w:p w14:paraId="2E74BBD9" w14:textId="42DF0B1C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60BC2EA4" w14:textId="245911D3" w:rsidR="00EE58F1" w:rsidRDefault="00EE58F1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</w:p>
          <w:p w14:paraId="01C6AC6F" w14:textId="4E0A8446"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Question</w:t>
            </w:r>
            <w:r w:rsidR="002C009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 xml:space="preserve"> 1</w:t>
            </w:r>
            <w:r w:rsidR="00810F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, identification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</w:p>
          <w:p w14:paraId="3DD1D59F" w14:textId="375BC861" w:rsidR="003A3FD0" w:rsidRDefault="002C0093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How is ancillary equipment to be </w:t>
            </w:r>
            <w:r w:rsidRPr="00810F48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/>
              </w:rPr>
              <w:t>identified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in an equipment certificate</w:t>
            </w:r>
            <w:r w:rsidR="00337C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and </w:t>
            </w:r>
            <w:r w:rsidR="0079735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</w:t>
            </w:r>
            <w:r w:rsidR="00337C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certification drawings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14:paraId="16A8E7BD" w14:textId="77777777" w:rsidR="00ED5E08" w:rsidRPr="00AC0DD3" w:rsidRDefault="00ED5E08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4FC3ABB3" w14:textId="6A276B3D" w:rsidR="002C0093" w:rsidRDefault="003A3FD0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Answer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  <w:p w14:paraId="43D6438A" w14:textId="07C27CD3" w:rsidR="002539D3" w:rsidRDefault="002C0093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All ancillary equipment that is used in/with the certified equipment </w:t>
            </w:r>
            <w:r w:rsidR="00F014FA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shall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be identified by manufacturer</w:t>
            </w:r>
            <w:r w:rsidR="001064B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and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model</w:t>
            </w:r>
            <w:r w:rsidR="00337C5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on the equipment certificate</w:t>
            </w:r>
            <w:r w:rsidR="00797351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and in the certification drawings</w:t>
            </w:r>
            <w:r w:rsidR="00337C5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.</w:t>
            </w:r>
          </w:p>
          <w:p w14:paraId="3ACEFDE4" w14:textId="2F6153BD" w:rsidR="00864117" w:rsidRDefault="003A3FD0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04740683" w14:textId="051F9441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On the front page of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IECEx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certificate, the 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Type of Protection </w:t>
            </w:r>
            <w:r w:rsidR="0014760A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field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either:</w:t>
            </w:r>
          </w:p>
          <w:p w14:paraId="5959F46E" w14:textId="5FA02F1E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shall </w:t>
            </w:r>
            <w:r w:rsidR="00864117" w:rsidRPr="007724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list all types of protection that are applied in the equipment, including the types of protection used in the ancillary devices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, or</w:t>
            </w:r>
          </w:p>
          <w:p w14:paraId="2572F959" w14:textId="4626F9E7" w:rsidR="00236667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="00236667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shall defer for the applicable Ex marking string to the body of the certificate.  </w:t>
            </w:r>
          </w:p>
          <w:p w14:paraId="287DCBBE" w14:textId="77777777" w:rsidR="00797351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63225C9F" w14:textId="0B0CE125" w:rsidR="006F7FBF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The certificate shall list all possible Ex marking strings.</w:t>
            </w:r>
          </w:p>
          <w:p w14:paraId="39596475" w14:textId="77777777" w:rsidR="00797351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14:paraId="6E861E74" w14:textId="7CFE0D83" w:rsidR="00797351" w:rsidRPr="0077247F" w:rsidRDefault="00797351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 equipment nameplate shall show the correct Ex marking string for that equipment. </w:t>
            </w:r>
          </w:p>
          <w:p w14:paraId="6534EDEA" w14:textId="26B84451" w:rsidR="002C0093" w:rsidRPr="002539D3" w:rsidRDefault="002C0093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6EFB690B" w14:textId="38A04CF7" w:rsidR="00704E62" w:rsidRDefault="00704E62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78B56051" w14:textId="613CF34B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7A4E656D" w14:textId="2C95F6FE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1031336F" w14:textId="4A8EF5E7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697C6AD1" w14:textId="651AD433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02CED677" w14:textId="54064F9F" w:rsidR="00236667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30A4C590" w14:textId="77777777" w:rsidR="00236667" w:rsidRPr="002C0093" w:rsidRDefault="00236667" w:rsidP="003D0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14:paraId="5437DC7B" w14:textId="1F287541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2C0093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lastRenderedPageBreak/>
              <w:t xml:space="preserve">Question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</w:t>
            </w:r>
            <w:r w:rsidR="00810F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, marking</w:t>
            </w:r>
            <w:r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: </w:t>
            </w:r>
          </w:p>
          <w:p w14:paraId="7E124DD8" w14:textId="046DE296" w:rsidR="002C0093" w:rsidRPr="002C0093" w:rsidRDefault="00797351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Which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ancillary equipment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is 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to be marked (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in the equipment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77247F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Ex marking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403E2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string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</w:t>
            </w:r>
            <w:r w:rsidR="00403E2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in 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an equipment certificate</w:t>
            </w:r>
            <w:r w:rsidR="00D16FEC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and on the marking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label</w:t>
            </w:r>
            <w:r w:rsidR="00D16FEC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s</w:t>
            </w:r>
            <w:r w:rsidR="002C0093"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?</w:t>
            </w:r>
          </w:p>
          <w:p w14:paraId="29D88721" w14:textId="77777777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72C4D6C0" w14:textId="7E3A1476" w:rsidR="002C0093" w:rsidRPr="002C0093" w:rsidRDefault="002C0093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2C0093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Answer</w:t>
            </w:r>
            <w:r w:rsidRP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:</w:t>
            </w:r>
          </w:p>
          <w:p w14:paraId="2998B9B8" w14:textId="5D5F48FD" w:rsidR="00810F48" w:rsidRDefault="00810F48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Option a: </w:t>
            </w:r>
            <w:r w:rsidR="00310041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he Ex</w:t>
            </w:r>
            <w:r w:rsidR="00FD0F40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marking string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F205ED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in an equipment certificate and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on the marking plate for the equipment</w:t>
            </w:r>
            <w:r w:rsidR="00F205ED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,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needs to include </w:t>
            </w:r>
            <w:r w:rsidRPr="00810F4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the protection methods of any</w:t>
            </w:r>
            <w:r w:rsidR="0023666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(Component or Equipment certified-) </w:t>
            </w:r>
            <w:r w:rsidRPr="00810F48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ancillary devices provided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with the equipment.</w:t>
            </w:r>
          </w:p>
          <w:p w14:paraId="40C54710" w14:textId="77777777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661DCD9F" w14:textId="0D3B8E0D" w:rsidR="00810F48" w:rsidRDefault="0077247F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Or</w:t>
            </w:r>
          </w:p>
          <w:p w14:paraId="2D117210" w14:textId="77777777" w:rsidR="00236667" w:rsidRDefault="0023666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279295FF" w14:textId="46789D7D" w:rsidR="00C175B7" w:rsidRDefault="00810F48" w:rsidP="00C175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Option b:</w:t>
            </w:r>
            <w:r w:rsidR="002C0093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The Ex marking string in an equipment certificate and on the marking plate for the equipment, needs to include the protection methods of any 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Comp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onent</w:t>
            </w:r>
            <w:r w:rsid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certified </w:t>
            </w:r>
            <w:r w:rsid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(but not Equipment certified-) </w:t>
            </w:r>
            <w:r w:rsidR="00C175B7" w:rsidRPr="00C175B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ancillary devices provided with the equipment.</w:t>
            </w:r>
          </w:p>
          <w:p w14:paraId="43B20F92" w14:textId="3D9117ED" w:rsidR="00C175B7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689141B4" w14:textId="77777777" w:rsidR="00C175B7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54D383F1" w14:textId="2FB37FC4" w:rsidR="00C175B7" w:rsidRPr="008F66AE" w:rsidRDefault="00C175B7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</w:pPr>
            <w:r w:rsidRPr="008F66AE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Rationale</w:t>
            </w:r>
            <w:r w:rsid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 xml:space="preserve"> for Option b</w:t>
            </w:r>
            <w:r w:rsidRPr="008F66AE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:</w:t>
            </w:r>
          </w:p>
          <w:p w14:paraId="7794705B" w14:textId="39128070" w:rsidR="00C175B7" w:rsidRDefault="00BA1592" w:rsidP="00810F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The checking of the suitability of installed 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Components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with the equipment in/on to which they are mounted, and validation of compliance with the Schedule of Limitations, must always be part of the evaluation of the complete equipment.  However, the similar checking of installed 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u w:val="single"/>
                <w:lang w:val="en-US"/>
              </w:rPr>
              <w:t>ancillary Equipment</w:t>
            </w:r>
            <w:r w:rsidRPr="00BA159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is limited to confirming that the method of installation does not defeat the protection of either the ancillary Equipment or the equipment in/on which they are mounted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.</w:t>
            </w:r>
          </w:p>
          <w:p w14:paraId="63315E6D" w14:textId="78006C5D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434A13C9" w14:textId="0BE5E45C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0D7644D6" w14:textId="77777777" w:rsidR="00236667" w:rsidRDefault="00236667" w:rsidP="002C00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</w:p>
          <w:p w14:paraId="4870CF42" w14:textId="22112B61" w:rsidR="00A35900" w:rsidRPr="00AC0DD3" w:rsidRDefault="00A35900" w:rsidP="00FC2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5E5EFE02" w14:textId="77777777" w:rsidR="00A44EEE" w:rsidRDefault="00A44EEE" w:rsidP="00A32816"/>
    <w:sectPr w:rsidR="00A44EEE" w:rsidSect="002A0C14">
      <w:headerReference w:type="default" r:id="rId9"/>
      <w:foot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806C" w14:textId="77777777" w:rsidR="0043082A" w:rsidRDefault="0043082A" w:rsidP="003A3FD0">
      <w:pPr>
        <w:spacing w:after="0" w:line="240" w:lineRule="auto"/>
      </w:pPr>
      <w:r>
        <w:separator/>
      </w:r>
    </w:p>
  </w:endnote>
  <w:endnote w:type="continuationSeparator" w:id="0">
    <w:p w14:paraId="5BBBFBAD" w14:textId="77777777" w:rsidR="0043082A" w:rsidRDefault="0043082A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1E81DD" w14:textId="07C99A5F"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C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68D832" w14:textId="77777777" w:rsidR="003A3FD0" w:rsidRDefault="003A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FF8E" w14:textId="77777777" w:rsidR="0043082A" w:rsidRDefault="0043082A" w:rsidP="003A3FD0">
      <w:pPr>
        <w:spacing w:after="0" w:line="240" w:lineRule="auto"/>
      </w:pPr>
      <w:r>
        <w:separator/>
      </w:r>
    </w:p>
  </w:footnote>
  <w:footnote w:type="continuationSeparator" w:id="0">
    <w:p w14:paraId="7C64987A" w14:textId="77777777" w:rsidR="0043082A" w:rsidRDefault="0043082A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6CB7" w14:textId="75C9D7CD" w:rsidR="00A06C1E" w:rsidRDefault="003A3FD0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5E533D89" wp14:editId="3A6CABF4">
          <wp:extent cx="1085215" cy="4876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30D">
      <w:tab/>
    </w:r>
    <w:r w:rsidR="00DC4EB1">
      <w:tab/>
    </w:r>
    <w:proofErr w:type="spellStart"/>
    <w:r w:rsidR="00DC4EB1" w:rsidRPr="00DC4EB1">
      <w:rPr>
        <w:rFonts w:ascii="Arial" w:hAnsi="Arial" w:cs="Arial"/>
        <w:b/>
      </w:rPr>
      <w:t>ExTAG</w:t>
    </w:r>
    <w:proofErr w:type="spellEnd"/>
    <w:r w:rsidR="00DC4EB1" w:rsidRPr="00DC4EB1">
      <w:rPr>
        <w:rFonts w:ascii="Arial" w:hAnsi="Arial" w:cs="Arial"/>
        <w:b/>
      </w:rPr>
      <w:t>/</w:t>
    </w:r>
    <w:r w:rsidR="006F7729">
      <w:rPr>
        <w:rFonts w:ascii="Arial" w:hAnsi="Arial" w:cs="Arial"/>
        <w:b/>
      </w:rPr>
      <w:t>606</w:t>
    </w:r>
    <w:r w:rsidR="00DC4EB1" w:rsidRPr="00DC4EB1">
      <w:rPr>
        <w:rFonts w:ascii="Arial" w:hAnsi="Arial" w:cs="Arial"/>
        <w:b/>
      </w:rPr>
      <w:t>/</w:t>
    </w:r>
    <w:r w:rsidR="006F7729">
      <w:rPr>
        <w:rFonts w:ascii="Arial" w:hAnsi="Arial" w:cs="Arial"/>
        <w:b/>
      </w:rPr>
      <w:t>CD</w:t>
    </w:r>
  </w:p>
  <w:p w14:paraId="7E8E652B" w14:textId="11ADCDC5" w:rsidR="003A3FD0" w:rsidRPr="00A06C1E" w:rsidRDefault="00A06C1E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6F7729">
      <w:rPr>
        <w:rFonts w:ascii="Arial" w:hAnsi="Arial" w:cs="Arial"/>
        <w:b/>
        <w:sz w:val="21"/>
        <w:szCs w:val="21"/>
      </w:rPr>
      <w:t>May</w:t>
    </w:r>
    <w:r w:rsidR="003D0212">
      <w:rPr>
        <w:rFonts w:ascii="Arial" w:hAnsi="Arial" w:cs="Arial"/>
        <w:b/>
        <w:sz w:val="21"/>
        <w:szCs w:val="21"/>
      </w:rPr>
      <w:t xml:space="preserve"> 2020</w:t>
    </w:r>
    <w:r w:rsidR="00C15CFF">
      <w:rPr>
        <w:rFonts w:ascii="Arial" w:hAnsi="Arial" w:cs="Arial"/>
        <w:b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1756E"/>
    <w:rsid w:val="00024208"/>
    <w:rsid w:val="00026AE4"/>
    <w:rsid w:val="00046824"/>
    <w:rsid w:val="00096AF2"/>
    <w:rsid w:val="000E79B1"/>
    <w:rsid w:val="001064B8"/>
    <w:rsid w:val="00142C15"/>
    <w:rsid w:val="0014760A"/>
    <w:rsid w:val="0018317C"/>
    <w:rsid w:val="001914A6"/>
    <w:rsid w:val="001B279F"/>
    <w:rsid w:val="001D176E"/>
    <w:rsid w:val="001D501C"/>
    <w:rsid w:val="001E68B7"/>
    <w:rsid w:val="00203BFC"/>
    <w:rsid w:val="00236667"/>
    <w:rsid w:val="002539D3"/>
    <w:rsid w:val="00296D0C"/>
    <w:rsid w:val="002A0C14"/>
    <w:rsid w:val="002A3DD6"/>
    <w:rsid w:val="002B500C"/>
    <w:rsid w:val="002C0093"/>
    <w:rsid w:val="002D708C"/>
    <w:rsid w:val="002E5348"/>
    <w:rsid w:val="002F7BD0"/>
    <w:rsid w:val="00310041"/>
    <w:rsid w:val="00337C56"/>
    <w:rsid w:val="0037041D"/>
    <w:rsid w:val="003A0C17"/>
    <w:rsid w:val="003A3FD0"/>
    <w:rsid w:val="003B2403"/>
    <w:rsid w:val="003D0212"/>
    <w:rsid w:val="003F720D"/>
    <w:rsid w:val="00403E26"/>
    <w:rsid w:val="00412A8B"/>
    <w:rsid w:val="00412E7C"/>
    <w:rsid w:val="004302E3"/>
    <w:rsid w:val="0043082A"/>
    <w:rsid w:val="00465B78"/>
    <w:rsid w:val="004908F6"/>
    <w:rsid w:val="004A0AF0"/>
    <w:rsid w:val="004D333D"/>
    <w:rsid w:val="004F5325"/>
    <w:rsid w:val="00562B42"/>
    <w:rsid w:val="00593B0B"/>
    <w:rsid w:val="005A2ADE"/>
    <w:rsid w:val="005B1940"/>
    <w:rsid w:val="00616217"/>
    <w:rsid w:val="006327A1"/>
    <w:rsid w:val="00640323"/>
    <w:rsid w:val="006454F2"/>
    <w:rsid w:val="00645C6F"/>
    <w:rsid w:val="006A561D"/>
    <w:rsid w:val="006B459D"/>
    <w:rsid w:val="006C266D"/>
    <w:rsid w:val="006D1CDB"/>
    <w:rsid w:val="006F7729"/>
    <w:rsid w:val="006F7FBF"/>
    <w:rsid w:val="00700B94"/>
    <w:rsid w:val="00702CDE"/>
    <w:rsid w:val="00704E62"/>
    <w:rsid w:val="0076176E"/>
    <w:rsid w:val="007670B9"/>
    <w:rsid w:val="0077247F"/>
    <w:rsid w:val="0078739F"/>
    <w:rsid w:val="00797351"/>
    <w:rsid w:val="007F6E35"/>
    <w:rsid w:val="00810F48"/>
    <w:rsid w:val="008137C4"/>
    <w:rsid w:val="00816550"/>
    <w:rsid w:val="00862EE1"/>
    <w:rsid w:val="00864117"/>
    <w:rsid w:val="008A1FDE"/>
    <w:rsid w:val="008C538B"/>
    <w:rsid w:val="008F5F37"/>
    <w:rsid w:val="008F66AE"/>
    <w:rsid w:val="009152B0"/>
    <w:rsid w:val="00923AB4"/>
    <w:rsid w:val="00932543"/>
    <w:rsid w:val="0094798B"/>
    <w:rsid w:val="00975DB8"/>
    <w:rsid w:val="0098040C"/>
    <w:rsid w:val="00980E57"/>
    <w:rsid w:val="00982FAA"/>
    <w:rsid w:val="009A0403"/>
    <w:rsid w:val="009D0786"/>
    <w:rsid w:val="009D7B7D"/>
    <w:rsid w:val="009F44FF"/>
    <w:rsid w:val="00A00A0E"/>
    <w:rsid w:val="00A06C1E"/>
    <w:rsid w:val="00A32816"/>
    <w:rsid w:val="00A35900"/>
    <w:rsid w:val="00A44EEE"/>
    <w:rsid w:val="00A55AEB"/>
    <w:rsid w:val="00A9030D"/>
    <w:rsid w:val="00A95CBB"/>
    <w:rsid w:val="00A967A3"/>
    <w:rsid w:val="00AB3088"/>
    <w:rsid w:val="00AC09D6"/>
    <w:rsid w:val="00AD3036"/>
    <w:rsid w:val="00AD52B1"/>
    <w:rsid w:val="00AE1068"/>
    <w:rsid w:val="00AF48C5"/>
    <w:rsid w:val="00B23990"/>
    <w:rsid w:val="00B379A5"/>
    <w:rsid w:val="00B536D6"/>
    <w:rsid w:val="00B83F59"/>
    <w:rsid w:val="00BA0A89"/>
    <w:rsid w:val="00BA1592"/>
    <w:rsid w:val="00BE322E"/>
    <w:rsid w:val="00C15CFF"/>
    <w:rsid w:val="00C175B7"/>
    <w:rsid w:val="00C35FCF"/>
    <w:rsid w:val="00C62DF1"/>
    <w:rsid w:val="00C960BC"/>
    <w:rsid w:val="00CC5D6F"/>
    <w:rsid w:val="00CD0D2A"/>
    <w:rsid w:val="00CD48C9"/>
    <w:rsid w:val="00CE4B90"/>
    <w:rsid w:val="00D0218E"/>
    <w:rsid w:val="00D0574D"/>
    <w:rsid w:val="00D13E2A"/>
    <w:rsid w:val="00D16FEC"/>
    <w:rsid w:val="00D36A95"/>
    <w:rsid w:val="00D40E33"/>
    <w:rsid w:val="00D83F6D"/>
    <w:rsid w:val="00D92685"/>
    <w:rsid w:val="00DC4EB1"/>
    <w:rsid w:val="00E40904"/>
    <w:rsid w:val="00E72A5D"/>
    <w:rsid w:val="00E977B5"/>
    <w:rsid w:val="00EB392A"/>
    <w:rsid w:val="00EB4248"/>
    <w:rsid w:val="00ED5E08"/>
    <w:rsid w:val="00EE58F1"/>
    <w:rsid w:val="00EF322C"/>
    <w:rsid w:val="00F014FA"/>
    <w:rsid w:val="00F01620"/>
    <w:rsid w:val="00F205ED"/>
    <w:rsid w:val="00FA2DF3"/>
    <w:rsid w:val="00FA4BF8"/>
    <w:rsid w:val="00FB0CDD"/>
    <w:rsid w:val="00FC0507"/>
    <w:rsid w:val="00FC25E6"/>
    <w:rsid w:val="00FC6623"/>
    <w:rsid w:val="00FD0F40"/>
    <w:rsid w:val="00FF2638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7E2C9EB3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23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7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E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9" baseType="lpstr">
      <vt:lpstr/>
      <vt:lpstr/>
      <vt:lpstr>        INTERNATIONAL ELECTROTECHNICAL COMMISSION (IEC) SYSTEM FOR CERTIFICATION TO STAN</vt:lpstr>
      <vt:lpstr>        </vt:lpstr>
      <vt:lpstr>Title:  ExTAG/xxx/xx – Identification of Ancillary Devices and Marking Identific</vt:lpstr>
      <vt:lpstr/>
      <vt:lpstr/>
      <vt:lpstr/>
      <vt:lpstr>Circulated to: ExTAG – IECEx Testing and Assessment Group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2020-05-25T01:01:00Z</dcterms:created>
  <dcterms:modified xsi:type="dcterms:W3CDTF">2020-05-25T04:47:00Z</dcterms:modified>
</cp:coreProperties>
</file>