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81146" w14:textId="77777777" w:rsidR="00523ACB" w:rsidRPr="00523ACB" w:rsidRDefault="00523ACB" w:rsidP="00523ACB">
      <w:pPr>
        <w:rPr>
          <w:rFonts w:hAnsiTheme="minorHAnsi"/>
          <w:b/>
          <w:color w:val="auto"/>
          <w:sz w:val="22"/>
          <w:szCs w:val="22"/>
        </w:rPr>
      </w:pPr>
      <w:r w:rsidRPr="00523ACB">
        <w:rPr>
          <w:rFonts w:hAnsiTheme="minorHAnsi"/>
          <w:b/>
          <w:color w:val="auto"/>
          <w:sz w:val="22"/>
          <w:szCs w:val="22"/>
        </w:rPr>
        <w:t>IECEx Secretariat</w:t>
      </w:r>
    </w:p>
    <w:p w14:paraId="12BB7A3B" w14:textId="77777777" w:rsidR="00523ACB" w:rsidRPr="00523ACB" w:rsidRDefault="00523ACB" w:rsidP="00523ACB">
      <w:pPr>
        <w:rPr>
          <w:rFonts w:hAnsiTheme="minorHAnsi"/>
          <w:b/>
          <w:color w:val="auto"/>
          <w:sz w:val="22"/>
          <w:szCs w:val="22"/>
        </w:rPr>
      </w:pPr>
    </w:p>
    <w:p w14:paraId="3D4CEE12" w14:textId="6D98E4C3" w:rsidR="00523ACB" w:rsidRPr="00523ACB" w:rsidRDefault="00523ACB" w:rsidP="00523ACB">
      <w:pPr>
        <w:rPr>
          <w:b/>
          <w:color w:val="auto"/>
          <w:sz w:val="22"/>
          <w:szCs w:val="22"/>
        </w:rPr>
      </w:pPr>
      <w:r w:rsidRPr="00523ACB">
        <w:rPr>
          <w:rFonts w:hAnsiTheme="minorHAnsi"/>
          <w:b/>
          <w:color w:val="auto"/>
          <w:sz w:val="22"/>
          <w:szCs w:val="22"/>
        </w:rPr>
        <w:t xml:space="preserve">Title:  </w:t>
      </w:r>
      <w:r w:rsidRPr="00523ACB">
        <w:rPr>
          <w:b/>
          <w:color w:val="auto"/>
          <w:sz w:val="22"/>
          <w:szCs w:val="22"/>
        </w:rPr>
        <w:t xml:space="preserve">Guide for </w:t>
      </w:r>
      <w:r w:rsidR="00005F26">
        <w:rPr>
          <w:b/>
          <w:color w:val="auto"/>
          <w:sz w:val="22"/>
          <w:szCs w:val="22"/>
        </w:rPr>
        <w:t>IECEx Certification Bod</w:t>
      </w:r>
      <w:r w:rsidR="00D57A22">
        <w:rPr>
          <w:b/>
          <w:color w:val="auto"/>
          <w:sz w:val="22"/>
          <w:szCs w:val="22"/>
        </w:rPr>
        <w:t>ies</w:t>
      </w:r>
      <w:r w:rsidRPr="00523ACB">
        <w:rPr>
          <w:b/>
          <w:color w:val="auto"/>
          <w:sz w:val="22"/>
          <w:szCs w:val="22"/>
        </w:rPr>
        <w:t xml:space="preserve"> </w:t>
      </w:r>
      <w:r w:rsidR="00C8526C">
        <w:rPr>
          <w:b/>
          <w:color w:val="auto"/>
          <w:sz w:val="22"/>
          <w:szCs w:val="22"/>
        </w:rPr>
        <w:t>–</w:t>
      </w:r>
      <w:r w:rsidR="00EC7843">
        <w:rPr>
          <w:b/>
          <w:color w:val="auto"/>
          <w:sz w:val="22"/>
          <w:szCs w:val="22"/>
        </w:rPr>
        <w:t xml:space="preserve"> </w:t>
      </w:r>
      <w:r w:rsidR="00C8526C">
        <w:rPr>
          <w:b/>
          <w:color w:val="auto"/>
          <w:sz w:val="22"/>
          <w:szCs w:val="22"/>
        </w:rPr>
        <w:t>Acquisitions</w:t>
      </w:r>
      <w:r w:rsidR="00EC7843">
        <w:rPr>
          <w:b/>
          <w:color w:val="auto"/>
          <w:sz w:val="22"/>
          <w:szCs w:val="22"/>
        </w:rPr>
        <w:t xml:space="preserve"> and Withdrawals</w:t>
      </w:r>
      <w:r w:rsidR="00C8526C">
        <w:rPr>
          <w:b/>
          <w:color w:val="auto"/>
          <w:sz w:val="22"/>
          <w:szCs w:val="22"/>
        </w:rPr>
        <w:t xml:space="preserve"> of </w:t>
      </w:r>
      <w:r w:rsidR="00AA6F56">
        <w:rPr>
          <w:b/>
          <w:color w:val="auto"/>
          <w:sz w:val="22"/>
          <w:szCs w:val="22"/>
        </w:rPr>
        <w:t xml:space="preserve">Certification </w:t>
      </w:r>
      <w:r w:rsidR="00D57A22">
        <w:rPr>
          <w:b/>
          <w:color w:val="auto"/>
          <w:sz w:val="22"/>
          <w:szCs w:val="22"/>
        </w:rPr>
        <w:t>Bodies</w:t>
      </w:r>
      <w:r w:rsidR="00EC7843">
        <w:rPr>
          <w:b/>
          <w:color w:val="auto"/>
          <w:sz w:val="22"/>
          <w:szCs w:val="22"/>
        </w:rPr>
        <w:t xml:space="preserve"> -</w:t>
      </w:r>
      <w:r w:rsidR="00D57A22">
        <w:rPr>
          <w:b/>
          <w:color w:val="auto"/>
          <w:sz w:val="22"/>
          <w:szCs w:val="22"/>
        </w:rPr>
        <w:t xml:space="preserve"> Requirements </w:t>
      </w:r>
    </w:p>
    <w:p w14:paraId="4B55EAB3" w14:textId="77777777" w:rsidR="00523ACB" w:rsidRPr="00523ACB" w:rsidRDefault="00523ACB" w:rsidP="00523ACB">
      <w:pPr>
        <w:rPr>
          <w:rFonts w:hAnsiTheme="minorHAnsi"/>
          <w:color w:val="auto"/>
          <w:sz w:val="22"/>
          <w:szCs w:val="22"/>
        </w:rPr>
      </w:pPr>
    </w:p>
    <w:p w14:paraId="3A19BDC7" w14:textId="4ED6D8E5" w:rsidR="00523ACB" w:rsidRPr="00523ACB" w:rsidRDefault="00523ACB" w:rsidP="00523ACB">
      <w:pPr>
        <w:rPr>
          <w:rFonts w:hAnsiTheme="minorHAnsi"/>
          <w:b/>
          <w:color w:val="auto"/>
          <w:sz w:val="22"/>
          <w:szCs w:val="22"/>
        </w:rPr>
      </w:pPr>
      <w:r w:rsidRPr="00523ACB">
        <w:rPr>
          <w:rFonts w:hAnsiTheme="minorHAnsi"/>
          <w:b/>
          <w:color w:val="auto"/>
          <w:sz w:val="22"/>
          <w:szCs w:val="22"/>
        </w:rPr>
        <w:t xml:space="preserve">To: </w:t>
      </w:r>
      <w:r w:rsidR="00C8526C">
        <w:rPr>
          <w:rFonts w:hAnsiTheme="minorHAnsi"/>
          <w:b/>
          <w:color w:val="auto"/>
          <w:sz w:val="22"/>
          <w:szCs w:val="22"/>
        </w:rPr>
        <w:t xml:space="preserve">IECEx </w:t>
      </w:r>
      <w:r w:rsidR="00AA6F56">
        <w:rPr>
          <w:rFonts w:hAnsiTheme="minorHAnsi"/>
          <w:b/>
          <w:color w:val="auto"/>
          <w:sz w:val="22"/>
          <w:szCs w:val="22"/>
        </w:rPr>
        <w:t xml:space="preserve">Certification </w:t>
      </w:r>
      <w:r w:rsidR="00D57A22">
        <w:rPr>
          <w:rFonts w:hAnsiTheme="minorHAnsi"/>
          <w:b/>
          <w:color w:val="auto"/>
          <w:sz w:val="22"/>
          <w:szCs w:val="22"/>
        </w:rPr>
        <w:t>Bodies</w:t>
      </w:r>
    </w:p>
    <w:p w14:paraId="08925297" w14:textId="77777777" w:rsidR="00523ACB" w:rsidRPr="00523ACB" w:rsidRDefault="00523ACB" w:rsidP="00523ACB">
      <w:pPr>
        <w:rPr>
          <w:rFonts w:hAnsiTheme="minorHAnsi"/>
        </w:rPr>
      </w:pPr>
      <w:r w:rsidRPr="00523ACB">
        <w:rPr>
          <w:rFonts w:hAnsiTheme="minorHAnsi"/>
          <w:noProof/>
          <w:lang w:eastAsia="en-AU"/>
        </w:rPr>
        <w:drawing>
          <wp:inline distT="0" distB="0" distL="0" distR="0" wp14:anchorId="4D644A93" wp14:editId="1B8DC112">
            <wp:extent cx="7672705" cy="127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32143" t="-22884" r="-15131" b="-3515"/>
                    <a:stretch/>
                  </pic:blipFill>
                  <pic:spPr bwMode="auto">
                    <a:xfrm flipV="1">
                      <a:off x="0" y="0"/>
                      <a:ext cx="25143350" cy="416177"/>
                    </a:xfrm>
                    <a:prstGeom prst="rect">
                      <a:avLst/>
                    </a:prstGeom>
                    <a:noFill/>
                    <a:ln>
                      <a:noFill/>
                    </a:ln>
                    <a:extLst>
                      <a:ext uri="{53640926-AAD7-44D8-BBD7-CCE9431645EC}">
                        <a14:shadowObscured xmlns:a14="http://schemas.microsoft.com/office/drawing/2010/main"/>
                      </a:ext>
                    </a:extLst>
                  </pic:spPr>
                </pic:pic>
              </a:graphicData>
            </a:graphic>
          </wp:inline>
        </w:drawing>
      </w:r>
    </w:p>
    <w:p w14:paraId="70770F6B" w14:textId="77777777" w:rsidR="00523ACB" w:rsidRPr="00523ACB" w:rsidRDefault="00523ACB" w:rsidP="003C2067">
      <w:pPr>
        <w:rPr>
          <w:color w:val="auto"/>
          <w:sz w:val="22"/>
          <w:szCs w:val="22"/>
        </w:rPr>
      </w:pPr>
    </w:p>
    <w:p w14:paraId="22976E4A" w14:textId="77777777" w:rsidR="008E1188" w:rsidRPr="008E1188" w:rsidRDefault="008E1188" w:rsidP="003C2067">
      <w:pPr>
        <w:rPr>
          <w:b/>
          <w:color w:val="auto"/>
          <w:sz w:val="22"/>
          <w:szCs w:val="22"/>
        </w:rPr>
      </w:pPr>
    </w:p>
    <w:p w14:paraId="379CC895" w14:textId="57EF9A1F" w:rsidR="004D2FAD" w:rsidRDefault="004D2FAD" w:rsidP="000639BC">
      <w:pPr>
        <w:pStyle w:val="Heading1"/>
        <w:numPr>
          <w:ilvl w:val="0"/>
          <w:numId w:val="7"/>
        </w:numPr>
        <w:ind w:left="720"/>
        <w:rPr>
          <w:b/>
        </w:rPr>
      </w:pPr>
      <w:r w:rsidRPr="004D2FAD">
        <w:rPr>
          <w:b/>
        </w:rPr>
        <w:t>Overview</w:t>
      </w:r>
    </w:p>
    <w:p w14:paraId="72590394" w14:textId="77777777" w:rsidR="004D2FAD" w:rsidRPr="004D2FAD" w:rsidRDefault="004D2FAD" w:rsidP="004D2FAD"/>
    <w:p w14:paraId="281B9512" w14:textId="127861E2" w:rsidR="008A6C52" w:rsidRDefault="00AA788C" w:rsidP="003C2067">
      <w:pPr>
        <w:rPr>
          <w:color w:val="auto"/>
          <w:sz w:val="22"/>
        </w:rPr>
      </w:pPr>
      <w:r>
        <w:rPr>
          <w:color w:val="auto"/>
          <w:sz w:val="22"/>
        </w:rPr>
        <w:t>An IECEx</w:t>
      </w:r>
      <w:r w:rsidR="00AA6F56">
        <w:rPr>
          <w:color w:val="auto"/>
          <w:sz w:val="22"/>
        </w:rPr>
        <w:t xml:space="preserve"> </w:t>
      </w:r>
      <w:r w:rsidR="00D57A22">
        <w:rPr>
          <w:color w:val="auto"/>
          <w:sz w:val="22"/>
        </w:rPr>
        <w:t>Bod</w:t>
      </w:r>
      <w:r w:rsidR="00E2692E">
        <w:rPr>
          <w:color w:val="auto"/>
          <w:sz w:val="22"/>
        </w:rPr>
        <w:t>y (Certification Body (ExCB) or Testing Laboratory (</w:t>
      </w:r>
      <w:proofErr w:type="spellStart"/>
      <w:r w:rsidR="00E2692E">
        <w:rPr>
          <w:color w:val="auto"/>
          <w:sz w:val="22"/>
        </w:rPr>
        <w:t>ExTL</w:t>
      </w:r>
      <w:proofErr w:type="spellEnd"/>
      <w:r w:rsidR="00E2692E">
        <w:rPr>
          <w:color w:val="auto"/>
          <w:sz w:val="22"/>
        </w:rPr>
        <w:t>))</w:t>
      </w:r>
      <w:r>
        <w:rPr>
          <w:color w:val="auto"/>
          <w:sz w:val="22"/>
        </w:rPr>
        <w:t xml:space="preserve"> </w:t>
      </w:r>
      <w:r w:rsidR="00D57A22">
        <w:rPr>
          <w:color w:val="auto"/>
          <w:sz w:val="22"/>
        </w:rPr>
        <w:t>may wish</w:t>
      </w:r>
      <w:r w:rsidR="004D2FAD">
        <w:rPr>
          <w:color w:val="auto"/>
          <w:sz w:val="22"/>
        </w:rPr>
        <w:t xml:space="preserve"> to change </w:t>
      </w:r>
      <w:r w:rsidR="00D57A22">
        <w:rPr>
          <w:color w:val="auto"/>
          <w:sz w:val="22"/>
        </w:rPr>
        <w:t xml:space="preserve">their organisation and this </w:t>
      </w:r>
      <w:r w:rsidR="004D2FAD">
        <w:rPr>
          <w:color w:val="auto"/>
          <w:sz w:val="22"/>
        </w:rPr>
        <w:t xml:space="preserve">may include </w:t>
      </w:r>
      <w:r w:rsidR="00190E3E">
        <w:rPr>
          <w:color w:val="auto"/>
          <w:sz w:val="22"/>
        </w:rPr>
        <w:t>an acquisition of another IECEx Body</w:t>
      </w:r>
      <w:r w:rsidR="00820102">
        <w:rPr>
          <w:color w:val="auto"/>
          <w:sz w:val="22"/>
        </w:rPr>
        <w:t xml:space="preserve"> (Body)</w:t>
      </w:r>
      <w:r w:rsidR="00190E3E">
        <w:rPr>
          <w:color w:val="auto"/>
          <w:sz w:val="22"/>
        </w:rPr>
        <w:t xml:space="preserve"> for strategic reasons </w:t>
      </w:r>
      <w:r w:rsidR="00D57A22">
        <w:rPr>
          <w:color w:val="auto"/>
          <w:sz w:val="22"/>
        </w:rPr>
        <w:t xml:space="preserve">or </w:t>
      </w:r>
      <w:r w:rsidR="00190E3E">
        <w:rPr>
          <w:color w:val="auto"/>
          <w:sz w:val="22"/>
        </w:rPr>
        <w:t>the withdrawal from</w:t>
      </w:r>
      <w:r w:rsidR="004D2FAD">
        <w:rPr>
          <w:color w:val="auto"/>
          <w:sz w:val="22"/>
        </w:rPr>
        <w:t xml:space="preserve"> IECEx </w:t>
      </w:r>
      <w:r w:rsidR="008A6C52">
        <w:rPr>
          <w:color w:val="auto"/>
          <w:sz w:val="22"/>
        </w:rPr>
        <w:t>Scheme</w:t>
      </w:r>
      <w:r w:rsidR="00820102">
        <w:rPr>
          <w:color w:val="auto"/>
          <w:sz w:val="22"/>
        </w:rPr>
        <w:t>/</w:t>
      </w:r>
      <w:r w:rsidR="00D57A22">
        <w:rPr>
          <w:color w:val="auto"/>
          <w:sz w:val="22"/>
        </w:rPr>
        <w:t>s</w:t>
      </w:r>
      <w:r w:rsidR="004D2FAD">
        <w:rPr>
          <w:color w:val="auto"/>
          <w:sz w:val="22"/>
        </w:rPr>
        <w:t xml:space="preserve">.  When changes such </w:t>
      </w:r>
      <w:r w:rsidR="00820102">
        <w:rPr>
          <w:color w:val="auto"/>
          <w:sz w:val="22"/>
        </w:rPr>
        <w:t xml:space="preserve">as </w:t>
      </w:r>
      <w:r w:rsidR="004D2FAD">
        <w:rPr>
          <w:color w:val="auto"/>
          <w:sz w:val="22"/>
        </w:rPr>
        <w:t>acquisitions</w:t>
      </w:r>
      <w:r w:rsidR="00EC5C15">
        <w:rPr>
          <w:color w:val="auto"/>
          <w:sz w:val="22"/>
        </w:rPr>
        <w:t xml:space="preserve"> or withdrawal</w:t>
      </w:r>
      <w:r w:rsidR="004D2FAD">
        <w:rPr>
          <w:color w:val="auto"/>
          <w:sz w:val="22"/>
        </w:rPr>
        <w:t xml:space="preserve"> </w:t>
      </w:r>
      <w:r w:rsidR="00570B8F">
        <w:rPr>
          <w:color w:val="auto"/>
          <w:sz w:val="22"/>
        </w:rPr>
        <w:t>occur,</w:t>
      </w:r>
      <w:r w:rsidR="004D2FAD">
        <w:rPr>
          <w:color w:val="auto"/>
          <w:sz w:val="22"/>
        </w:rPr>
        <w:t xml:space="preserve"> it is important that </w:t>
      </w:r>
      <w:r w:rsidR="00820102">
        <w:rPr>
          <w:color w:val="auto"/>
          <w:sz w:val="22"/>
        </w:rPr>
        <w:t xml:space="preserve">the </w:t>
      </w:r>
      <w:r w:rsidR="00E2692E">
        <w:rPr>
          <w:color w:val="auto"/>
          <w:sz w:val="22"/>
        </w:rPr>
        <w:t>Body</w:t>
      </w:r>
      <w:r w:rsidR="004D2FAD">
        <w:rPr>
          <w:color w:val="auto"/>
          <w:sz w:val="22"/>
        </w:rPr>
        <w:t xml:space="preserve"> understand their obligations as per IECEx </w:t>
      </w:r>
      <w:r w:rsidR="004F099B">
        <w:rPr>
          <w:color w:val="auto"/>
          <w:sz w:val="22"/>
        </w:rPr>
        <w:t>Rules</w:t>
      </w:r>
      <w:r w:rsidR="004D2FAD">
        <w:rPr>
          <w:color w:val="auto"/>
          <w:sz w:val="22"/>
        </w:rPr>
        <w:t xml:space="preserve"> and ISO/IEC 17065</w:t>
      </w:r>
      <w:r w:rsidR="00051192">
        <w:rPr>
          <w:color w:val="auto"/>
          <w:sz w:val="22"/>
        </w:rPr>
        <w:t>, ISO/IEC 17025 and ISO/IEC 17024</w:t>
      </w:r>
      <w:r w:rsidR="004D2FAD">
        <w:rPr>
          <w:color w:val="auto"/>
          <w:sz w:val="22"/>
        </w:rPr>
        <w:t xml:space="preserve">. </w:t>
      </w:r>
    </w:p>
    <w:p w14:paraId="4E6F27F9" w14:textId="51B50207" w:rsidR="004D2FAD" w:rsidRDefault="004D2FAD" w:rsidP="003C2067">
      <w:pPr>
        <w:rPr>
          <w:color w:val="auto"/>
          <w:sz w:val="22"/>
        </w:rPr>
      </w:pPr>
      <w:r>
        <w:rPr>
          <w:color w:val="auto"/>
          <w:sz w:val="22"/>
        </w:rPr>
        <w:t xml:space="preserve"> </w:t>
      </w:r>
    </w:p>
    <w:p w14:paraId="31D5A84C" w14:textId="5B160C40" w:rsidR="008405ED" w:rsidRDefault="008E1188" w:rsidP="003C2067">
      <w:pPr>
        <w:rPr>
          <w:color w:val="auto"/>
          <w:sz w:val="22"/>
        </w:rPr>
      </w:pPr>
      <w:r>
        <w:rPr>
          <w:color w:val="auto"/>
          <w:sz w:val="22"/>
        </w:rPr>
        <w:t xml:space="preserve">The intent of this guide is to assist </w:t>
      </w:r>
      <w:r w:rsidR="00E2692E">
        <w:rPr>
          <w:color w:val="auto"/>
          <w:sz w:val="22"/>
        </w:rPr>
        <w:t>Bodies</w:t>
      </w:r>
      <w:r w:rsidR="008405ED">
        <w:rPr>
          <w:color w:val="auto"/>
          <w:sz w:val="22"/>
        </w:rPr>
        <w:t xml:space="preserve"> when</w:t>
      </w:r>
      <w:r w:rsidR="00EC5C15">
        <w:rPr>
          <w:color w:val="auto"/>
          <w:sz w:val="22"/>
        </w:rPr>
        <w:t xml:space="preserve"> </w:t>
      </w:r>
      <w:r w:rsidR="00820102">
        <w:rPr>
          <w:color w:val="auto"/>
          <w:sz w:val="22"/>
        </w:rPr>
        <w:t xml:space="preserve">an </w:t>
      </w:r>
      <w:r w:rsidR="00EC5C15">
        <w:rPr>
          <w:color w:val="auto"/>
          <w:sz w:val="22"/>
        </w:rPr>
        <w:t>acquisition or withdrawal occur</w:t>
      </w:r>
      <w:r w:rsidR="00E2692E">
        <w:rPr>
          <w:color w:val="auto"/>
          <w:sz w:val="22"/>
        </w:rPr>
        <w:t xml:space="preserve">. </w:t>
      </w:r>
      <w:r w:rsidR="004F099B">
        <w:rPr>
          <w:color w:val="auto"/>
          <w:sz w:val="22"/>
        </w:rPr>
        <w:t xml:space="preserve">This guide </w:t>
      </w:r>
      <w:r w:rsidR="008405ED">
        <w:rPr>
          <w:color w:val="auto"/>
          <w:sz w:val="22"/>
        </w:rPr>
        <w:t>provid</w:t>
      </w:r>
      <w:r w:rsidR="004F099B">
        <w:rPr>
          <w:color w:val="auto"/>
          <w:sz w:val="22"/>
        </w:rPr>
        <w:t>es</w:t>
      </w:r>
      <w:r w:rsidR="008405ED">
        <w:rPr>
          <w:color w:val="auto"/>
          <w:sz w:val="22"/>
        </w:rPr>
        <w:t xml:space="preserve"> key considerations on how to best proceed ensuring minimal disruption to </w:t>
      </w:r>
      <w:r w:rsidR="00582F1F">
        <w:rPr>
          <w:color w:val="auto"/>
          <w:sz w:val="22"/>
        </w:rPr>
        <w:t>all of its key stakeholders,</w:t>
      </w:r>
      <w:r w:rsidR="008405ED">
        <w:rPr>
          <w:color w:val="auto"/>
          <w:sz w:val="22"/>
        </w:rPr>
        <w:t xml:space="preserve"> </w:t>
      </w:r>
      <w:r w:rsidR="004D2FAD">
        <w:rPr>
          <w:color w:val="auto"/>
          <w:sz w:val="22"/>
        </w:rPr>
        <w:t>while at the same time seamlessly transition</w:t>
      </w:r>
      <w:r w:rsidR="00570B8F">
        <w:rPr>
          <w:color w:val="auto"/>
          <w:sz w:val="22"/>
        </w:rPr>
        <w:t>ing</w:t>
      </w:r>
      <w:r w:rsidR="004D2FAD">
        <w:rPr>
          <w:color w:val="auto"/>
          <w:sz w:val="22"/>
        </w:rPr>
        <w:t xml:space="preserve"> its business </w:t>
      </w:r>
      <w:r w:rsidR="00582F1F">
        <w:rPr>
          <w:color w:val="auto"/>
          <w:sz w:val="22"/>
        </w:rPr>
        <w:t xml:space="preserve">in an efficient manner </w:t>
      </w:r>
      <w:r w:rsidR="00005F26">
        <w:rPr>
          <w:color w:val="auto"/>
          <w:sz w:val="22"/>
        </w:rPr>
        <w:t>while</w:t>
      </w:r>
      <w:r w:rsidR="00582F1F">
        <w:rPr>
          <w:color w:val="auto"/>
          <w:sz w:val="22"/>
        </w:rPr>
        <w:t xml:space="preserve"> adhering to </w:t>
      </w:r>
      <w:r w:rsidR="00005F26">
        <w:rPr>
          <w:color w:val="auto"/>
          <w:sz w:val="22"/>
        </w:rPr>
        <w:t>IECEx Rules</w:t>
      </w:r>
      <w:r w:rsidR="004D2FAD">
        <w:rPr>
          <w:color w:val="auto"/>
          <w:sz w:val="22"/>
        </w:rPr>
        <w:t xml:space="preserve">. </w:t>
      </w:r>
      <w:r w:rsidR="008405ED">
        <w:rPr>
          <w:color w:val="auto"/>
          <w:sz w:val="22"/>
        </w:rPr>
        <w:t xml:space="preserve"> </w:t>
      </w:r>
    </w:p>
    <w:p w14:paraId="266ECE72" w14:textId="0FE19503" w:rsidR="008E1188" w:rsidRPr="004D2FAD" w:rsidRDefault="008405ED" w:rsidP="00C637C5">
      <w:pPr>
        <w:spacing w:before="240"/>
        <w:rPr>
          <w:i/>
          <w:color w:val="auto"/>
          <w:sz w:val="22"/>
        </w:rPr>
      </w:pPr>
      <w:r>
        <w:rPr>
          <w:color w:val="auto"/>
          <w:sz w:val="22"/>
        </w:rPr>
        <w:t xml:space="preserve">This guide is provided to assist </w:t>
      </w:r>
      <w:r w:rsidR="00E2692E">
        <w:rPr>
          <w:color w:val="auto"/>
          <w:sz w:val="22"/>
        </w:rPr>
        <w:t>Bodies</w:t>
      </w:r>
      <w:r>
        <w:rPr>
          <w:color w:val="auto"/>
          <w:sz w:val="22"/>
        </w:rPr>
        <w:t xml:space="preserve"> </w:t>
      </w:r>
      <w:r w:rsidR="00E2692E">
        <w:rPr>
          <w:color w:val="auto"/>
          <w:sz w:val="22"/>
        </w:rPr>
        <w:t>in considering their liabilities and obligations within and external to IECEx matters</w:t>
      </w:r>
      <w:r>
        <w:rPr>
          <w:color w:val="auto"/>
          <w:sz w:val="22"/>
        </w:rPr>
        <w:t xml:space="preserve">.  Any issues relating to legalities should be reviewed by the </w:t>
      </w:r>
      <w:r w:rsidR="00E2692E">
        <w:rPr>
          <w:color w:val="auto"/>
          <w:sz w:val="22"/>
        </w:rPr>
        <w:t xml:space="preserve">Bodies </w:t>
      </w:r>
      <w:r>
        <w:rPr>
          <w:color w:val="auto"/>
          <w:sz w:val="22"/>
        </w:rPr>
        <w:t xml:space="preserve">legal departments, especially in regards to liabilities or due diligence in assuming responsibilities of another </w:t>
      </w:r>
      <w:r w:rsidR="00E2692E">
        <w:rPr>
          <w:color w:val="auto"/>
          <w:sz w:val="22"/>
        </w:rPr>
        <w:t>Body’s</w:t>
      </w:r>
      <w:r>
        <w:rPr>
          <w:color w:val="auto"/>
          <w:sz w:val="22"/>
        </w:rPr>
        <w:t xml:space="preserve"> </w:t>
      </w:r>
      <w:r w:rsidR="00C637C5">
        <w:rPr>
          <w:color w:val="auto"/>
          <w:sz w:val="22"/>
        </w:rPr>
        <w:t>Certificate of Conform</w:t>
      </w:r>
      <w:r w:rsidR="00617CBA">
        <w:rPr>
          <w:color w:val="auto"/>
          <w:sz w:val="22"/>
        </w:rPr>
        <w:t>ity</w:t>
      </w:r>
      <w:r w:rsidR="00C637C5">
        <w:rPr>
          <w:color w:val="auto"/>
          <w:sz w:val="22"/>
        </w:rPr>
        <w:t xml:space="preserve"> (</w:t>
      </w:r>
      <w:proofErr w:type="spellStart"/>
      <w:r w:rsidR="00C637C5">
        <w:rPr>
          <w:color w:val="auto"/>
          <w:sz w:val="22"/>
        </w:rPr>
        <w:t>CoC</w:t>
      </w:r>
      <w:proofErr w:type="spellEnd"/>
      <w:r w:rsidR="00C637C5">
        <w:rPr>
          <w:color w:val="auto"/>
          <w:sz w:val="22"/>
        </w:rPr>
        <w:t>), Quality Assessment Reports (</w:t>
      </w:r>
      <w:r>
        <w:rPr>
          <w:color w:val="auto"/>
          <w:sz w:val="22"/>
        </w:rPr>
        <w:t>QAR</w:t>
      </w:r>
      <w:r w:rsidR="00C637C5">
        <w:rPr>
          <w:color w:val="auto"/>
          <w:sz w:val="22"/>
        </w:rPr>
        <w:t>)</w:t>
      </w:r>
      <w:r w:rsidR="0060544A">
        <w:rPr>
          <w:color w:val="auto"/>
          <w:sz w:val="22"/>
        </w:rPr>
        <w:t xml:space="preserve">, </w:t>
      </w:r>
      <w:r w:rsidR="00C637C5">
        <w:rPr>
          <w:color w:val="auto"/>
          <w:sz w:val="22"/>
        </w:rPr>
        <w:t>IECEx Test Reports (</w:t>
      </w:r>
      <w:r>
        <w:rPr>
          <w:color w:val="auto"/>
          <w:sz w:val="22"/>
        </w:rPr>
        <w:t>ExTR</w:t>
      </w:r>
      <w:r w:rsidR="00C637C5">
        <w:rPr>
          <w:color w:val="auto"/>
          <w:sz w:val="22"/>
        </w:rPr>
        <w:t>)</w:t>
      </w:r>
      <w:r w:rsidR="00206581">
        <w:rPr>
          <w:color w:val="auto"/>
          <w:sz w:val="22"/>
        </w:rPr>
        <w:t>,</w:t>
      </w:r>
      <w:r w:rsidR="009C640A">
        <w:rPr>
          <w:color w:val="auto"/>
          <w:sz w:val="22"/>
        </w:rPr>
        <w:t xml:space="preserve"> </w:t>
      </w:r>
      <w:r w:rsidR="00D91063">
        <w:rPr>
          <w:color w:val="auto"/>
          <w:sz w:val="22"/>
        </w:rPr>
        <w:t xml:space="preserve">IECEx </w:t>
      </w:r>
      <w:r w:rsidR="00617CBA">
        <w:rPr>
          <w:color w:val="auto"/>
          <w:sz w:val="22"/>
        </w:rPr>
        <w:t>Facility Assessment Reports (FAR),</w:t>
      </w:r>
      <w:r>
        <w:rPr>
          <w:color w:val="auto"/>
          <w:sz w:val="22"/>
        </w:rPr>
        <w:t xml:space="preserve"> </w:t>
      </w:r>
    </w:p>
    <w:p w14:paraId="77200B7D" w14:textId="5C1E5BB8" w:rsidR="008405ED" w:rsidRDefault="00617CBA" w:rsidP="003C2067">
      <w:pPr>
        <w:rPr>
          <w:color w:val="auto"/>
          <w:sz w:val="22"/>
        </w:rPr>
      </w:pPr>
      <w:r>
        <w:rPr>
          <w:color w:val="auto"/>
          <w:sz w:val="22"/>
        </w:rPr>
        <w:t>Certificate of Personnel Competence (</w:t>
      </w:r>
      <w:proofErr w:type="spellStart"/>
      <w:r>
        <w:rPr>
          <w:color w:val="auto"/>
          <w:sz w:val="22"/>
        </w:rPr>
        <w:t>CoPC</w:t>
      </w:r>
      <w:proofErr w:type="spellEnd"/>
      <w:r>
        <w:rPr>
          <w:color w:val="auto"/>
          <w:sz w:val="22"/>
        </w:rPr>
        <w:t>) and IECEx Personnel Competence Assessment Report (PCAR).</w:t>
      </w:r>
    </w:p>
    <w:p w14:paraId="0D1194B0" w14:textId="712C0FE4" w:rsidR="008405ED" w:rsidRDefault="008405ED" w:rsidP="003C2067">
      <w:pPr>
        <w:rPr>
          <w:color w:val="auto"/>
          <w:sz w:val="22"/>
        </w:rPr>
      </w:pPr>
    </w:p>
    <w:p w14:paraId="0A976033" w14:textId="70AFA346" w:rsidR="00D30F22" w:rsidRPr="00B335FE" w:rsidRDefault="00D30F22" w:rsidP="00D30F22">
      <w:pPr>
        <w:pStyle w:val="CommentText"/>
        <w:rPr>
          <w:i/>
          <w:color w:val="auto"/>
        </w:rPr>
      </w:pPr>
      <w:r w:rsidRPr="00B335FE">
        <w:rPr>
          <w:i/>
          <w:color w:val="auto"/>
        </w:rPr>
        <w:t xml:space="preserve">Review Note: Although this document was initially put together for the02 Scheme, we will see the same issues apply across other IECEx Schemes, so this document could be used by all Schemes. </w:t>
      </w:r>
    </w:p>
    <w:p w14:paraId="426A7F03" w14:textId="77777777" w:rsidR="00D30F22" w:rsidRDefault="00D30F22" w:rsidP="003C2067">
      <w:pPr>
        <w:rPr>
          <w:color w:val="auto"/>
          <w:sz w:val="22"/>
        </w:rPr>
      </w:pPr>
    </w:p>
    <w:p w14:paraId="03F2C2C9" w14:textId="7F8CC479" w:rsidR="008E1188" w:rsidRPr="00250F89" w:rsidRDefault="004D2FAD" w:rsidP="000639BC">
      <w:pPr>
        <w:pStyle w:val="Heading2"/>
        <w:numPr>
          <w:ilvl w:val="1"/>
          <w:numId w:val="2"/>
        </w:numPr>
        <w:ind w:left="630"/>
        <w:rPr>
          <w:b/>
          <w:sz w:val="28"/>
          <w:szCs w:val="28"/>
        </w:rPr>
      </w:pPr>
      <w:r w:rsidRPr="00250F89">
        <w:rPr>
          <w:b/>
          <w:sz w:val="28"/>
          <w:szCs w:val="28"/>
        </w:rPr>
        <w:t xml:space="preserve">Notification of </w:t>
      </w:r>
      <w:r w:rsidR="00BE31E0">
        <w:rPr>
          <w:b/>
          <w:sz w:val="28"/>
          <w:szCs w:val="28"/>
        </w:rPr>
        <w:t>K</w:t>
      </w:r>
      <w:r w:rsidR="00570B8F" w:rsidRPr="00250F89">
        <w:rPr>
          <w:b/>
          <w:sz w:val="28"/>
          <w:szCs w:val="28"/>
        </w:rPr>
        <w:t>ey Stakeholders</w:t>
      </w:r>
    </w:p>
    <w:p w14:paraId="7A415AC6" w14:textId="77DE727D" w:rsidR="00570B8F" w:rsidRDefault="00570B8F" w:rsidP="00570B8F"/>
    <w:p w14:paraId="29379278" w14:textId="60F51B68" w:rsidR="00CF36D9" w:rsidRDefault="00BE31E0" w:rsidP="00570B8F">
      <w:pPr>
        <w:rPr>
          <w:color w:val="auto"/>
          <w:sz w:val="22"/>
          <w:szCs w:val="22"/>
        </w:rPr>
      </w:pPr>
      <w:r>
        <w:rPr>
          <w:color w:val="auto"/>
          <w:sz w:val="22"/>
          <w:szCs w:val="22"/>
        </w:rPr>
        <w:t xml:space="preserve">Should significant </w:t>
      </w:r>
      <w:r w:rsidR="0036271C">
        <w:rPr>
          <w:color w:val="auto"/>
          <w:sz w:val="22"/>
          <w:szCs w:val="22"/>
        </w:rPr>
        <w:t xml:space="preserve">business </w:t>
      </w:r>
      <w:r>
        <w:rPr>
          <w:color w:val="auto"/>
          <w:sz w:val="22"/>
          <w:szCs w:val="22"/>
        </w:rPr>
        <w:t>changes</w:t>
      </w:r>
      <w:r w:rsidR="0036271C">
        <w:rPr>
          <w:color w:val="auto"/>
          <w:sz w:val="22"/>
          <w:szCs w:val="22"/>
        </w:rPr>
        <w:t xml:space="preserve"> occur</w:t>
      </w:r>
      <w:r>
        <w:rPr>
          <w:color w:val="auto"/>
          <w:sz w:val="22"/>
          <w:szCs w:val="22"/>
        </w:rPr>
        <w:t xml:space="preserve"> to </w:t>
      </w:r>
      <w:r w:rsidR="00617CBA">
        <w:rPr>
          <w:color w:val="auto"/>
          <w:sz w:val="22"/>
          <w:szCs w:val="22"/>
        </w:rPr>
        <w:t>a</w:t>
      </w:r>
      <w:r>
        <w:rPr>
          <w:color w:val="auto"/>
          <w:sz w:val="22"/>
          <w:szCs w:val="22"/>
        </w:rPr>
        <w:t xml:space="preserve"> </w:t>
      </w:r>
      <w:r w:rsidR="00A950F3">
        <w:rPr>
          <w:color w:val="auto"/>
          <w:sz w:val="22"/>
          <w:szCs w:val="22"/>
        </w:rPr>
        <w:t>Body</w:t>
      </w:r>
      <w:r>
        <w:rPr>
          <w:color w:val="auto"/>
          <w:sz w:val="22"/>
          <w:szCs w:val="22"/>
        </w:rPr>
        <w:t>, including acquisition</w:t>
      </w:r>
      <w:r w:rsidR="002C6AD3">
        <w:rPr>
          <w:color w:val="auto"/>
          <w:sz w:val="22"/>
          <w:szCs w:val="22"/>
        </w:rPr>
        <w:t>s and withdrawals</w:t>
      </w:r>
      <w:r>
        <w:rPr>
          <w:color w:val="auto"/>
          <w:sz w:val="22"/>
          <w:szCs w:val="22"/>
        </w:rPr>
        <w:t xml:space="preserve"> from </w:t>
      </w:r>
      <w:r w:rsidR="00A950F3">
        <w:rPr>
          <w:color w:val="auto"/>
          <w:sz w:val="22"/>
          <w:szCs w:val="22"/>
        </w:rPr>
        <w:t>an</w:t>
      </w:r>
      <w:r>
        <w:rPr>
          <w:color w:val="auto"/>
          <w:sz w:val="22"/>
          <w:szCs w:val="22"/>
        </w:rPr>
        <w:t xml:space="preserve"> IECEx Scheme, it</w:t>
      </w:r>
      <w:r w:rsidR="00570B8F">
        <w:rPr>
          <w:color w:val="auto"/>
          <w:sz w:val="22"/>
          <w:szCs w:val="22"/>
        </w:rPr>
        <w:t xml:space="preserve"> is the responsibility of the </w:t>
      </w:r>
      <w:r w:rsidR="00A950F3">
        <w:rPr>
          <w:color w:val="auto"/>
          <w:sz w:val="22"/>
          <w:szCs w:val="22"/>
        </w:rPr>
        <w:t>Body</w:t>
      </w:r>
      <w:r w:rsidR="00570B8F">
        <w:rPr>
          <w:color w:val="auto"/>
          <w:sz w:val="22"/>
          <w:szCs w:val="22"/>
        </w:rPr>
        <w:t xml:space="preserve"> to notify </w:t>
      </w:r>
      <w:r>
        <w:rPr>
          <w:color w:val="auto"/>
          <w:sz w:val="22"/>
          <w:szCs w:val="22"/>
        </w:rPr>
        <w:t xml:space="preserve">the IECEx Secretariat via the </w:t>
      </w:r>
      <w:r w:rsidR="00A950F3">
        <w:rPr>
          <w:color w:val="auto"/>
          <w:sz w:val="22"/>
          <w:szCs w:val="22"/>
        </w:rPr>
        <w:t xml:space="preserve">IECEx </w:t>
      </w:r>
      <w:r>
        <w:rPr>
          <w:color w:val="auto"/>
          <w:sz w:val="22"/>
          <w:szCs w:val="22"/>
        </w:rPr>
        <w:t xml:space="preserve">Member Body to </w:t>
      </w:r>
      <w:r w:rsidR="00A950F3">
        <w:rPr>
          <w:color w:val="auto"/>
          <w:sz w:val="22"/>
          <w:szCs w:val="22"/>
        </w:rPr>
        <w:t xml:space="preserve">outline the </w:t>
      </w:r>
      <w:r>
        <w:rPr>
          <w:color w:val="auto"/>
          <w:sz w:val="22"/>
          <w:szCs w:val="22"/>
        </w:rPr>
        <w:t xml:space="preserve">changes.  This step is essential so that the Secretariat can assist the </w:t>
      </w:r>
      <w:r w:rsidR="00A950F3">
        <w:rPr>
          <w:color w:val="auto"/>
          <w:sz w:val="22"/>
          <w:szCs w:val="22"/>
        </w:rPr>
        <w:t>Body</w:t>
      </w:r>
      <w:r>
        <w:rPr>
          <w:color w:val="auto"/>
          <w:sz w:val="22"/>
          <w:szCs w:val="22"/>
        </w:rPr>
        <w:t xml:space="preserve"> through t</w:t>
      </w:r>
      <w:r w:rsidR="0036271C">
        <w:rPr>
          <w:color w:val="auto"/>
          <w:sz w:val="22"/>
          <w:szCs w:val="22"/>
        </w:rPr>
        <w:t>he</w:t>
      </w:r>
      <w:r>
        <w:rPr>
          <w:color w:val="auto"/>
          <w:sz w:val="22"/>
          <w:szCs w:val="22"/>
        </w:rPr>
        <w:t xml:space="preserve"> process while at the same ensuring th</w:t>
      </w:r>
      <w:r w:rsidR="00CF36D9">
        <w:rPr>
          <w:color w:val="auto"/>
          <w:sz w:val="22"/>
          <w:szCs w:val="22"/>
        </w:rPr>
        <w:t xml:space="preserve">at the IECEx </w:t>
      </w:r>
      <w:r w:rsidR="00A950F3">
        <w:rPr>
          <w:color w:val="auto"/>
          <w:sz w:val="22"/>
          <w:szCs w:val="22"/>
        </w:rPr>
        <w:t>R</w:t>
      </w:r>
      <w:r w:rsidR="00CF36D9">
        <w:rPr>
          <w:color w:val="auto"/>
          <w:sz w:val="22"/>
          <w:szCs w:val="22"/>
        </w:rPr>
        <w:t xml:space="preserve">ules are adhered to and that the impact </w:t>
      </w:r>
      <w:r w:rsidR="00A950F3">
        <w:rPr>
          <w:color w:val="auto"/>
          <w:sz w:val="22"/>
          <w:szCs w:val="22"/>
        </w:rPr>
        <w:t>on</w:t>
      </w:r>
      <w:r w:rsidR="00CF36D9">
        <w:rPr>
          <w:color w:val="auto"/>
          <w:sz w:val="22"/>
          <w:szCs w:val="22"/>
        </w:rPr>
        <w:t xml:space="preserve"> </w:t>
      </w:r>
      <w:r w:rsidR="00570B8F">
        <w:rPr>
          <w:color w:val="auto"/>
          <w:sz w:val="22"/>
          <w:szCs w:val="22"/>
        </w:rPr>
        <w:t xml:space="preserve">key stakeholders </w:t>
      </w:r>
      <w:r w:rsidR="00CF36D9">
        <w:rPr>
          <w:color w:val="auto"/>
          <w:sz w:val="22"/>
          <w:szCs w:val="22"/>
        </w:rPr>
        <w:t xml:space="preserve">are managed through this process. </w:t>
      </w:r>
    </w:p>
    <w:p w14:paraId="6FD1EF19" w14:textId="4030BFB6" w:rsidR="00570B8F" w:rsidRDefault="000639BC" w:rsidP="00570B8F">
      <w:pPr>
        <w:rPr>
          <w:color w:val="auto"/>
          <w:sz w:val="22"/>
          <w:szCs w:val="22"/>
        </w:rPr>
      </w:pPr>
      <w:r>
        <w:rPr>
          <w:color w:val="auto"/>
          <w:sz w:val="22"/>
          <w:szCs w:val="22"/>
        </w:rPr>
        <w:t xml:space="preserve">Key stakeholders </w:t>
      </w:r>
      <w:r w:rsidR="008A6C52">
        <w:rPr>
          <w:color w:val="auto"/>
          <w:sz w:val="22"/>
          <w:szCs w:val="22"/>
        </w:rPr>
        <w:t xml:space="preserve">need to informed </w:t>
      </w:r>
      <w:r w:rsidR="00F00C8E">
        <w:rPr>
          <w:color w:val="auto"/>
          <w:sz w:val="22"/>
          <w:szCs w:val="22"/>
        </w:rPr>
        <w:t>in advance a</w:t>
      </w:r>
      <w:r w:rsidR="008A6C52">
        <w:rPr>
          <w:color w:val="auto"/>
          <w:sz w:val="22"/>
          <w:szCs w:val="22"/>
        </w:rPr>
        <w:t xml:space="preserve">s per </w:t>
      </w:r>
      <w:r w:rsidR="00FA2A4B" w:rsidRPr="00FA2A4B">
        <w:rPr>
          <w:i/>
          <w:color w:val="auto"/>
          <w:sz w:val="22"/>
          <w:szCs w:val="22"/>
        </w:rPr>
        <w:t>‘</w:t>
      </w:r>
      <w:r w:rsidR="008A6C52" w:rsidRPr="00FA2A4B">
        <w:rPr>
          <w:i/>
          <w:color w:val="auto"/>
          <w:sz w:val="22"/>
          <w:szCs w:val="22"/>
        </w:rPr>
        <w:t>IECEx 02 Rules</w:t>
      </w:r>
      <w:r w:rsidR="007C1527" w:rsidRPr="00FA2A4B">
        <w:rPr>
          <w:i/>
          <w:color w:val="auto"/>
          <w:sz w:val="22"/>
          <w:szCs w:val="22"/>
        </w:rPr>
        <w:t xml:space="preserve"> - </w:t>
      </w:r>
      <w:r w:rsidR="00F00C8E" w:rsidRPr="00FA2A4B">
        <w:rPr>
          <w:i/>
          <w:color w:val="auto"/>
          <w:sz w:val="22"/>
          <w:szCs w:val="22"/>
        </w:rPr>
        <w:t>11.1.13 Withdrawal</w:t>
      </w:r>
      <w:r w:rsidR="00FA2A4B" w:rsidRPr="00FA2A4B">
        <w:rPr>
          <w:i/>
          <w:color w:val="auto"/>
          <w:sz w:val="22"/>
          <w:szCs w:val="22"/>
        </w:rPr>
        <w:t>’</w:t>
      </w:r>
    </w:p>
    <w:p w14:paraId="768E3DB1" w14:textId="18F91213" w:rsidR="00F00C8E" w:rsidRPr="00167200" w:rsidRDefault="00F00C8E" w:rsidP="00167200">
      <w:pPr>
        <w:ind w:left="482"/>
        <w:rPr>
          <w:i/>
          <w:color w:val="auto"/>
          <w:sz w:val="22"/>
          <w:szCs w:val="22"/>
        </w:rPr>
      </w:pPr>
      <w:r w:rsidRPr="00167200">
        <w:rPr>
          <w:i/>
          <w:color w:val="auto"/>
        </w:rPr>
        <w:t xml:space="preserve">An ExCB wishing to withdraw from the IECEx Certified Equipment Scheme shall notify the Secretary of the </w:t>
      </w:r>
      <w:proofErr w:type="spellStart"/>
      <w:r w:rsidRPr="00167200">
        <w:rPr>
          <w:i/>
          <w:color w:val="auto"/>
        </w:rPr>
        <w:t>ExMC</w:t>
      </w:r>
      <w:proofErr w:type="spellEnd"/>
      <w:r w:rsidRPr="00167200">
        <w:rPr>
          <w:i/>
          <w:color w:val="auto"/>
        </w:rPr>
        <w:t xml:space="preserve"> via the Member Body of the IECEx Certified Equipment Scheme at least one year in advance and shall indicate the reason for the withdrawal and the date from which the withdrawal will become effective.</w:t>
      </w:r>
    </w:p>
    <w:p w14:paraId="040D0C6F" w14:textId="77777777" w:rsidR="00DB74EC" w:rsidRDefault="00DB74EC" w:rsidP="0036271C">
      <w:pPr>
        <w:rPr>
          <w:color w:val="auto"/>
          <w:sz w:val="22"/>
          <w:szCs w:val="22"/>
        </w:rPr>
      </w:pPr>
    </w:p>
    <w:p w14:paraId="629B28E9" w14:textId="03A2B9D2" w:rsidR="00570B8F" w:rsidRPr="0036271C" w:rsidRDefault="007C1527" w:rsidP="0036271C">
      <w:pPr>
        <w:rPr>
          <w:color w:val="auto"/>
          <w:sz w:val="22"/>
          <w:szCs w:val="22"/>
        </w:rPr>
      </w:pPr>
      <w:r w:rsidRPr="0036271C">
        <w:rPr>
          <w:color w:val="auto"/>
          <w:sz w:val="22"/>
          <w:szCs w:val="22"/>
        </w:rPr>
        <w:lastRenderedPageBreak/>
        <w:t xml:space="preserve">The </w:t>
      </w:r>
      <w:r w:rsidR="00570B8F" w:rsidRPr="0036271C">
        <w:rPr>
          <w:color w:val="auto"/>
          <w:sz w:val="22"/>
          <w:szCs w:val="22"/>
        </w:rPr>
        <w:t>IECEx Secretariat</w:t>
      </w:r>
      <w:r w:rsidRPr="0036271C">
        <w:rPr>
          <w:color w:val="auto"/>
          <w:sz w:val="22"/>
          <w:szCs w:val="22"/>
        </w:rPr>
        <w:t xml:space="preserve"> will assist with </w:t>
      </w:r>
      <w:r w:rsidR="00DB74EC">
        <w:rPr>
          <w:color w:val="auto"/>
          <w:sz w:val="22"/>
          <w:szCs w:val="22"/>
        </w:rPr>
        <w:t>Body through this ‘Management of Change’ process.</w:t>
      </w:r>
      <w:r w:rsidR="00820102">
        <w:rPr>
          <w:color w:val="auto"/>
          <w:sz w:val="22"/>
          <w:szCs w:val="22"/>
        </w:rPr>
        <w:t xml:space="preserve"> </w:t>
      </w:r>
      <w:r w:rsidR="009C640A">
        <w:rPr>
          <w:color w:val="auto"/>
          <w:sz w:val="22"/>
          <w:szCs w:val="22"/>
        </w:rPr>
        <w:t>In the IECE</w:t>
      </w:r>
      <w:r w:rsidR="00D94EA8">
        <w:rPr>
          <w:color w:val="auto"/>
          <w:sz w:val="22"/>
          <w:szCs w:val="22"/>
        </w:rPr>
        <w:t>x</w:t>
      </w:r>
      <w:r w:rsidR="009C640A">
        <w:rPr>
          <w:color w:val="auto"/>
          <w:sz w:val="22"/>
          <w:szCs w:val="22"/>
        </w:rPr>
        <w:t xml:space="preserve"> Certified Equipment Scheme t</w:t>
      </w:r>
      <w:r w:rsidR="00570B8F" w:rsidRPr="0036271C">
        <w:rPr>
          <w:color w:val="auto"/>
          <w:sz w:val="22"/>
          <w:szCs w:val="22"/>
        </w:rPr>
        <w:t xml:space="preserve">his </w:t>
      </w:r>
      <w:r w:rsidR="00167200">
        <w:rPr>
          <w:color w:val="auto"/>
          <w:sz w:val="22"/>
          <w:szCs w:val="22"/>
        </w:rPr>
        <w:t xml:space="preserve">assistance </w:t>
      </w:r>
      <w:r w:rsidR="00570B8F" w:rsidRPr="0036271C">
        <w:rPr>
          <w:color w:val="auto"/>
          <w:sz w:val="22"/>
          <w:szCs w:val="22"/>
        </w:rPr>
        <w:t>may include:</w:t>
      </w:r>
    </w:p>
    <w:p w14:paraId="7A37CC9E" w14:textId="7FA585B8" w:rsidR="00570B8F" w:rsidRDefault="00F00C8E" w:rsidP="00167200">
      <w:pPr>
        <w:pStyle w:val="ListParagraph"/>
        <w:numPr>
          <w:ilvl w:val="0"/>
          <w:numId w:val="3"/>
        </w:numPr>
        <w:ind w:left="360"/>
        <w:rPr>
          <w:color w:val="auto"/>
          <w:sz w:val="22"/>
          <w:szCs w:val="22"/>
        </w:rPr>
      </w:pPr>
      <w:r>
        <w:rPr>
          <w:color w:val="auto"/>
          <w:sz w:val="22"/>
          <w:szCs w:val="22"/>
        </w:rPr>
        <w:t xml:space="preserve">Notification to manufacturers that ALL </w:t>
      </w:r>
      <w:proofErr w:type="spellStart"/>
      <w:r>
        <w:rPr>
          <w:color w:val="auto"/>
          <w:sz w:val="22"/>
          <w:szCs w:val="22"/>
        </w:rPr>
        <w:t>CoC</w:t>
      </w:r>
      <w:proofErr w:type="spellEnd"/>
      <w:r>
        <w:rPr>
          <w:color w:val="auto"/>
          <w:sz w:val="22"/>
          <w:szCs w:val="22"/>
        </w:rPr>
        <w:t xml:space="preserve"> may need to Cancelled, or </w:t>
      </w:r>
      <w:r w:rsidR="0036271C">
        <w:rPr>
          <w:color w:val="auto"/>
          <w:sz w:val="22"/>
          <w:szCs w:val="22"/>
        </w:rPr>
        <w:t xml:space="preserve">implement a </w:t>
      </w:r>
    </w:p>
    <w:p w14:paraId="2393FA94" w14:textId="74733563" w:rsidR="00570B8F" w:rsidRPr="0036271C" w:rsidRDefault="0036271C" w:rsidP="00167200">
      <w:pPr>
        <w:ind w:left="360"/>
        <w:rPr>
          <w:color w:val="auto"/>
          <w:sz w:val="22"/>
          <w:szCs w:val="22"/>
        </w:rPr>
      </w:pPr>
      <w:r w:rsidRPr="0036271C">
        <w:rPr>
          <w:color w:val="auto"/>
          <w:sz w:val="22"/>
          <w:szCs w:val="22"/>
        </w:rPr>
        <w:t>t</w:t>
      </w:r>
      <w:r w:rsidR="00F00C8E" w:rsidRPr="0036271C">
        <w:rPr>
          <w:color w:val="auto"/>
          <w:sz w:val="22"/>
          <w:szCs w:val="22"/>
        </w:rPr>
        <w:t xml:space="preserve">ransition plan of </w:t>
      </w:r>
      <w:proofErr w:type="spellStart"/>
      <w:r w:rsidR="00F00C8E" w:rsidRPr="0036271C">
        <w:rPr>
          <w:color w:val="auto"/>
          <w:sz w:val="22"/>
          <w:szCs w:val="22"/>
        </w:rPr>
        <w:t>CoCs</w:t>
      </w:r>
      <w:proofErr w:type="spellEnd"/>
      <w:r w:rsidR="00F00C8E" w:rsidRPr="0036271C">
        <w:rPr>
          <w:color w:val="auto"/>
          <w:sz w:val="22"/>
          <w:szCs w:val="22"/>
        </w:rPr>
        <w:t xml:space="preserve">, </w:t>
      </w:r>
      <w:proofErr w:type="spellStart"/>
      <w:r w:rsidR="00F00C8E" w:rsidRPr="0036271C">
        <w:rPr>
          <w:color w:val="auto"/>
          <w:sz w:val="22"/>
          <w:szCs w:val="22"/>
        </w:rPr>
        <w:t>ExTRs</w:t>
      </w:r>
      <w:proofErr w:type="spellEnd"/>
      <w:r w:rsidR="00F00C8E" w:rsidRPr="0036271C">
        <w:rPr>
          <w:color w:val="auto"/>
          <w:sz w:val="22"/>
          <w:szCs w:val="22"/>
        </w:rPr>
        <w:t xml:space="preserve"> and QARs to </w:t>
      </w:r>
      <w:r w:rsidR="007C1527" w:rsidRPr="0036271C">
        <w:rPr>
          <w:color w:val="auto"/>
          <w:sz w:val="22"/>
          <w:szCs w:val="22"/>
        </w:rPr>
        <w:t xml:space="preserve">a </w:t>
      </w:r>
      <w:r w:rsidR="00F00C8E" w:rsidRPr="0036271C">
        <w:rPr>
          <w:color w:val="auto"/>
          <w:sz w:val="22"/>
          <w:szCs w:val="22"/>
        </w:rPr>
        <w:t>new entity that will accept full ownership and responsibility to manage</w:t>
      </w:r>
      <w:r w:rsidR="00F46544" w:rsidRPr="0036271C">
        <w:rPr>
          <w:color w:val="auto"/>
          <w:sz w:val="22"/>
          <w:szCs w:val="22"/>
        </w:rPr>
        <w:t xml:space="preserve"> the withdrawal of the</w:t>
      </w:r>
      <w:r w:rsidR="00F00C8E" w:rsidRPr="0036271C">
        <w:rPr>
          <w:color w:val="auto"/>
          <w:sz w:val="22"/>
          <w:szCs w:val="22"/>
        </w:rPr>
        <w:t xml:space="preserve"> </w:t>
      </w:r>
      <w:r w:rsidR="009C640A">
        <w:rPr>
          <w:color w:val="auto"/>
          <w:sz w:val="22"/>
          <w:szCs w:val="22"/>
        </w:rPr>
        <w:t>Body</w:t>
      </w:r>
      <w:r w:rsidR="00F00C8E" w:rsidRPr="0036271C">
        <w:rPr>
          <w:color w:val="auto"/>
          <w:sz w:val="22"/>
          <w:szCs w:val="22"/>
        </w:rPr>
        <w:t xml:space="preserve"> </w:t>
      </w:r>
      <w:r w:rsidR="00F46544" w:rsidRPr="0036271C">
        <w:rPr>
          <w:color w:val="auto"/>
          <w:sz w:val="22"/>
          <w:szCs w:val="22"/>
        </w:rPr>
        <w:t xml:space="preserve">and its </w:t>
      </w:r>
      <w:r w:rsidR="00F00C8E" w:rsidRPr="0036271C">
        <w:rPr>
          <w:color w:val="auto"/>
          <w:sz w:val="22"/>
          <w:szCs w:val="22"/>
        </w:rPr>
        <w:t>obligations under IECEx 02</w:t>
      </w:r>
      <w:r w:rsidR="007C1527" w:rsidRPr="0036271C">
        <w:rPr>
          <w:color w:val="auto"/>
          <w:sz w:val="22"/>
          <w:szCs w:val="22"/>
        </w:rPr>
        <w:t xml:space="preserve"> </w:t>
      </w:r>
      <w:r w:rsidR="00DB74EC">
        <w:rPr>
          <w:color w:val="auto"/>
          <w:sz w:val="22"/>
          <w:szCs w:val="22"/>
        </w:rPr>
        <w:t xml:space="preserve">Rules of Procedure </w:t>
      </w:r>
      <w:r w:rsidR="007C1527" w:rsidRPr="0036271C">
        <w:rPr>
          <w:color w:val="auto"/>
          <w:sz w:val="22"/>
          <w:szCs w:val="22"/>
        </w:rPr>
        <w:t xml:space="preserve">and that the new entity complies with the Conditions of </w:t>
      </w:r>
      <w:r w:rsidR="00DB74EC">
        <w:rPr>
          <w:color w:val="auto"/>
          <w:sz w:val="22"/>
          <w:szCs w:val="22"/>
        </w:rPr>
        <w:t>A</w:t>
      </w:r>
      <w:r w:rsidR="007C1527" w:rsidRPr="0036271C">
        <w:rPr>
          <w:color w:val="auto"/>
          <w:sz w:val="22"/>
          <w:szCs w:val="22"/>
        </w:rPr>
        <w:t xml:space="preserve">cceptance as </w:t>
      </w:r>
      <w:r w:rsidR="007C1527" w:rsidRPr="00617CBA">
        <w:rPr>
          <w:color w:val="auto"/>
          <w:sz w:val="22"/>
          <w:szCs w:val="22"/>
        </w:rPr>
        <w:t xml:space="preserve">per </w:t>
      </w:r>
      <w:r w:rsidR="009C640A" w:rsidRPr="00617CBA">
        <w:rPr>
          <w:color w:val="auto"/>
          <w:sz w:val="22"/>
          <w:szCs w:val="22"/>
        </w:rPr>
        <w:t>S</w:t>
      </w:r>
      <w:r w:rsidR="007C1527" w:rsidRPr="00617CBA">
        <w:rPr>
          <w:color w:val="auto"/>
          <w:sz w:val="22"/>
          <w:szCs w:val="22"/>
        </w:rPr>
        <w:t>ection 11.1.1</w:t>
      </w:r>
      <w:r w:rsidR="009C640A" w:rsidRPr="00617CBA">
        <w:rPr>
          <w:color w:val="auto"/>
          <w:sz w:val="22"/>
          <w:szCs w:val="22"/>
        </w:rPr>
        <w:t xml:space="preserve"> and 11.2.1</w:t>
      </w:r>
      <w:r w:rsidR="00617CBA" w:rsidRPr="00617CBA">
        <w:rPr>
          <w:color w:val="auto"/>
          <w:sz w:val="22"/>
          <w:szCs w:val="22"/>
        </w:rPr>
        <w:t xml:space="preserve"> and 11.3.1 of</w:t>
      </w:r>
      <w:r w:rsidR="007C1527" w:rsidRPr="00617CBA">
        <w:rPr>
          <w:color w:val="auto"/>
          <w:sz w:val="22"/>
          <w:szCs w:val="22"/>
        </w:rPr>
        <w:t xml:space="preserve"> IECEx 02</w:t>
      </w:r>
      <w:r w:rsidR="00005F26" w:rsidRPr="00617CBA">
        <w:rPr>
          <w:color w:val="auto"/>
          <w:sz w:val="22"/>
          <w:szCs w:val="22"/>
        </w:rPr>
        <w:t xml:space="preserve"> Rules</w:t>
      </w:r>
      <w:r w:rsidR="00617CBA" w:rsidRPr="00617CBA">
        <w:rPr>
          <w:color w:val="auto"/>
          <w:sz w:val="22"/>
          <w:szCs w:val="22"/>
        </w:rPr>
        <w:t xml:space="preserve"> of Proc</w:t>
      </w:r>
      <w:r w:rsidR="00617CBA">
        <w:rPr>
          <w:color w:val="auto"/>
          <w:sz w:val="22"/>
          <w:szCs w:val="22"/>
        </w:rPr>
        <w:t>e</w:t>
      </w:r>
      <w:r w:rsidR="00617CBA" w:rsidRPr="00617CBA">
        <w:rPr>
          <w:color w:val="auto"/>
          <w:sz w:val="22"/>
          <w:szCs w:val="22"/>
        </w:rPr>
        <w:t>dure.</w:t>
      </w:r>
    </w:p>
    <w:p w14:paraId="6884EF7D" w14:textId="590A4846" w:rsidR="00570B8F" w:rsidRDefault="009C640A" w:rsidP="00167200">
      <w:pPr>
        <w:pStyle w:val="ListParagraph"/>
        <w:numPr>
          <w:ilvl w:val="0"/>
          <w:numId w:val="3"/>
        </w:numPr>
        <w:ind w:left="360"/>
        <w:rPr>
          <w:color w:val="auto"/>
          <w:sz w:val="22"/>
          <w:szCs w:val="22"/>
        </w:rPr>
      </w:pPr>
      <w:r>
        <w:rPr>
          <w:color w:val="auto"/>
          <w:sz w:val="22"/>
          <w:szCs w:val="22"/>
        </w:rPr>
        <w:t xml:space="preserve">IECEx </w:t>
      </w:r>
      <w:r w:rsidR="00F00C8E">
        <w:rPr>
          <w:color w:val="auto"/>
          <w:sz w:val="22"/>
          <w:szCs w:val="22"/>
        </w:rPr>
        <w:t>Secretariat to a</w:t>
      </w:r>
      <w:r w:rsidR="00570B8F">
        <w:rPr>
          <w:color w:val="auto"/>
          <w:sz w:val="22"/>
          <w:szCs w:val="22"/>
        </w:rPr>
        <w:t xml:space="preserve">ssist in the transition </w:t>
      </w:r>
      <w:r w:rsidR="00292605">
        <w:rPr>
          <w:color w:val="auto"/>
          <w:sz w:val="22"/>
          <w:szCs w:val="22"/>
        </w:rPr>
        <w:t xml:space="preserve">of </w:t>
      </w:r>
      <w:r w:rsidR="00F46544">
        <w:rPr>
          <w:color w:val="auto"/>
          <w:sz w:val="22"/>
          <w:szCs w:val="22"/>
        </w:rPr>
        <w:t>withdrawing</w:t>
      </w:r>
      <w:r w:rsidR="00292605">
        <w:rPr>
          <w:color w:val="auto"/>
          <w:sz w:val="22"/>
          <w:szCs w:val="22"/>
        </w:rPr>
        <w:t xml:space="preserve"> </w:t>
      </w:r>
      <w:r w:rsidR="0036271C">
        <w:rPr>
          <w:color w:val="auto"/>
          <w:sz w:val="22"/>
          <w:szCs w:val="22"/>
        </w:rPr>
        <w:t xml:space="preserve">the </w:t>
      </w:r>
      <w:r>
        <w:rPr>
          <w:color w:val="auto"/>
          <w:sz w:val="22"/>
          <w:szCs w:val="22"/>
        </w:rPr>
        <w:t>Body</w:t>
      </w:r>
      <w:r w:rsidR="00292605">
        <w:rPr>
          <w:color w:val="auto"/>
          <w:sz w:val="22"/>
          <w:szCs w:val="22"/>
        </w:rPr>
        <w:t xml:space="preserve"> </w:t>
      </w:r>
      <w:r w:rsidR="00570B8F">
        <w:rPr>
          <w:color w:val="auto"/>
          <w:sz w:val="22"/>
          <w:szCs w:val="22"/>
        </w:rPr>
        <w:t>in the most efficient and timely manner</w:t>
      </w:r>
      <w:r w:rsidR="00292605">
        <w:rPr>
          <w:color w:val="auto"/>
          <w:sz w:val="22"/>
          <w:szCs w:val="22"/>
        </w:rPr>
        <w:t xml:space="preserve">, however </w:t>
      </w:r>
      <w:r w:rsidR="00005F26">
        <w:rPr>
          <w:color w:val="auto"/>
          <w:sz w:val="22"/>
          <w:szCs w:val="22"/>
        </w:rPr>
        <w:t xml:space="preserve">the IECEx Secretariat </w:t>
      </w:r>
      <w:r w:rsidR="00292605">
        <w:rPr>
          <w:color w:val="auto"/>
          <w:sz w:val="22"/>
          <w:szCs w:val="22"/>
        </w:rPr>
        <w:t xml:space="preserve">can only assist the process if IECEx 02 Rules are </w:t>
      </w:r>
      <w:r w:rsidR="00005F26">
        <w:rPr>
          <w:color w:val="auto"/>
          <w:sz w:val="22"/>
          <w:szCs w:val="22"/>
        </w:rPr>
        <w:t xml:space="preserve">strictly </w:t>
      </w:r>
      <w:r w:rsidR="00292605">
        <w:rPr>
          <w:color w:val="auto"/>
          <w:sz w:val="22"/>
          <w:szCs w:val="22"/>
        </w:rPr>
        <w:t>adhered to</w:t>
      </w:r>
      <w:r w:rsidR="00DB74EC">
        <w:rPr>
          <w:color w:val="auto"/>
          <w:sz w:val="22"/>
          <w:szCs w:val="22"/>
        </w:rPr>
        <w:t xml:space="preserve"> and a sufficient notice period (one year) is provided so the transition minimizes impacts to its customers and key stakeholders. </w:t>
      </w:r>
    </w:p>
    <w:p w14:paraId="01A0E72D" w14:textId="18FEFD14" w:rsidR="00BF1FB9" w:rsidRDefault="00BF1FB9" w:rsidP="00BF1FB9">
      <w:pPr>
        <w:rPr>
          <w:color w:val="auto"/>
          <w:sz w:val="22"/>
          <w:szCs w:val="22"/>
        </w:rPr>
      </w:pPr>
    </w:p>
    <w:p w14:paraId="3CE33359" w14:textId="49D55348" w:rsidR="00BF1FB9" w:rsidRDefault="009C640A" w:rsidP="00BF1FB9">
      <w:pPr>
        <w:rPr>
          <w:color w:val="auto"/>
          <w:sz w:val="22"/>
          <w:szCs w:val="22"/>
        </w:rPr>
      </w:pPr>
      <w:r>
        <w:rPr>
          <w:color w:val="auto"/>
          <w:sz w:val="22"/>
          <w:szCs w:val="22"/>
        </w:rPr>
        <w:t xml:space="preserve">A similar approach would be applied to the Certificates and Reports in the other IECEx Schemes. </w:t>
      </w:r>
    </w:p>
    <w:p w14:paraId="2BB887F8" w14:textId="2FA03359" w:rsidR="00275894" w:rsidRDefault="00275894" w:rsidP="000639BC">
      <w:pPr>
        <w:pStyle w:val="Heading1"/>
        <w:numPr>
          <w:ilvl w:val="0"/>
          <w:numId w:val="6"/>
        </w:numPr>
        <w:ind w:left="720"/>
        <w:rPr>
          <w:b/>
        </w:rPr>
      </w:pPr>
      <w:r>
        <w:rPr>
          <w:b/>
        </w:rPr>
        <w:t>Certification Body responsibility as a result of withdraw</w:t>
      </w:r>
      <w:r w:rsidR="008943A1">
        <w:rPr>
          <w:b/>
        </w:rPr>
        <w:t xml:space="preserve">al, </w:t>
      </w:r>
      <w:r>
        <w:rPr>
          <w:b/>
        </w:rPr>
        <w:t xml:space="preserve">merger </w:t>
      </w:r>
      <w:r w:rsidR="008943A1">
        <w:rPr>
          <w:b/>
        </w:rPr>
        <w:t xml:space="preserve">or </w:t>
      </w:r>
      <w:r>
        <w:rPr>
          <w:b/>
        </w:rPr>
        <w:t>acquisition in the IECEx 02 Scheme</w:t>
      </w:r>
    </w:p>
    <w:p w14:paraId="2CEBE21F" w14:textId="52A66EFB" w:rsidR="003F551D" w:rsidRDefault="003F551D" w:rsidP="00325BC9">
      <w:pPr>
        <w:spacing w:before="240"/>
        <w:rPr>
          <w:color w:val="auto"/>
          <w:sz w:val="22"/>
          <w:szCs w:val="22"/>
        </w:rPr>
      </w:pPr>
      <w:r>
        <w:rPr>
          <w:color w:val="auto"/>
          <w:sz w:val="22"/>
          <w:szCs w:val="22"/>
        </w:rPr>
        <w:t>A</w:t>
      </w:r>
      <w:r w:rsidR="00325BC9" w:rsidRPr="00A929D0">
        <w:rPr>
          <w:color w:val="auto"/>
          <w:sz w:val="22"/>
          <w:szCs w:val="22"/>
        </w:rPr>
        <w:t xml:space="preserve"> key consideration </w:t>
      </w:r>
      <w:r w:rsidR="00CB5713">
        <w:rPr>
          <w:color w:val="auto"/>
          <w:sz w:val="22"/>
          <w:szCs w:val="22"/>
        </w:rPr>
        <w:t xml:space="preserve">for </w:t>
      </w:r>
      <w:r w:rsidR="0036271C">
        <w:rPr>
          <w:color w:val="auto"/>
          <w:sz w:val="22"/>
          <w:szCs w:val="22"/>
        </w:rPr>
        <w:t>an</w:t>
      </w:r>
      <w:r w:rsidR="00CB5713">
        <w:rPr>
          <w:color w:val="auto"/>
          <w:sz w:val="22"/>
          <w:szCs w:val="22"/>
        </w:rPr>
        <w:t xml:space="preserve"> </w:t>
      </w:r>
      <w:r w:rsidR="0036271C">
        <w:rPr>
          <w:color w:val="auto"/>
          <w:sz w:val="22"/>
          <w:szCs w:val="22"/>
        </w:rPr>
        <w:t>ExCB</w:t>
      </w:r>
      <w:r w:rsidR="00CB5713">
        <w:rPr>
          <w:color w:val="auto"/>
          <w:sz w:val="22"/>
          <w:szCs w:val="22"/>
        </w:rPr>
        <w:t xml:space="preserve"> </w:t>
      </w:r>
      <w:r>
        <w:rPr>
          <w:color w:val="auto"/>
          <w:sz w:val="22"/>
          <w:szCs w:val="22"/>
        </w:rPr>
        <w:t xml:space="preserve">in the IECEx 02 Scheme </w:t>
      </w:r>
      <w:r w:rsidR="0036271C">
        <w:rPr>
          <w:color w:val="auto"/>
          <w:sz w:val="22"/>
          <w:szCs w:val="22"/>
        </w:rPr>
        <w:t>is</w:t>
      </w:r>
      <w:r>
        <w:rPr>
          <w:color w:val="auto"/>
          <w:sz w:val="22"/>
          <w:szCs w:val="22"/>
        </w:rPr>
        <w:t xml:space="preserve"> its commitment to its customers and the maintenance of QARs and Certificates. Manufacturers have made </w:t>
      </w:r>
      <w:r w:rsidR="00275894">
        <w:rPr>
          <w:color w:val="auto"/>
          <w:sz w:val="22"/>
          <w:szCs w:val="22"/>
        </w:rPr>
        <w:t xml:space="preserve">an </w:t>
      </w:r>
      <w:r>
        <w:rPr>
          <w:color w:val="auto"/>
          <w:sz w:val="22"/>
          <w:szCs w:val="22"/>
        </w:rPr>
        <w:t>investment in obtaining product certification under the IECEx 02 Scheme, therefore IECEx 02 Rules</w:t>
      </w:r>
      <w:r w:rsidR="00DB74EC">
        <w:rPr>
          <w:color w:val="auto"/>
          <w:sz w:val="22"/>
          <w:szCs w:val="22"/>
        </w:rPr>
        <w:t xml:space="preserve"> of Procedure</w:t>
      </w:r>
      <w:r>
        <w:rPr>
          <w:color w:val="auto"/>
          <w:sz w:val="22"/>
          <w:szCs w:val="22"/>
        </w:rPr>
        <w:t xml:space="preserve"> ensures that there are obligations by the </w:t>
      </w:r>
      <w:r w:rsidR="0036271C">
        <w:rPr>
          <w:color w:val="auto"/>
          <w:sz w:val="22"/>
          <w:szCs w:val="22"/>
        </w:rPr>
        <w:t>ExCB</w:t>
      </w:r>
      <w:r>
        <w:rPr>
          <w:color w:val="auto"/>
          <w:sz w:val="22"/>
          <w:szCs w:val="22"/>
        </w:rPr>
        <w:t xml:space="preserve"> to its customers safeguarding that products and manufacturing facilities can continue to produce</w:t>
      </w:r>
      <w:r w:rsidR="00607692">
        <w:rPr>
          <w:color w:val="auto"/>
          <w:sz w:val="22"/>
          <w:szCs w:val="22"/>
        </w:rPr>
        <w:t xml:space="preserve"> and sell</w:t>
      </w:r>
      <w:r>
        <w:rPr>
          <w:color w:val="auto"/>
          <w:sz w:val="22"/>
          <w:szCs w:val="22"/>
        </w:rPr>
        <w:t xml:space="preserve"> IECEx Certified products during the transition phase </w:t>
      </w:r>
      <w:r w:rsidR="00607692">
        <w:rPr>
          <w:color w:val="auto"/>
          <w:sz w:val="22"/>
          <w:szCs w:val="22"/>
        </w:rPr>
        <w:t xml:space="preserve">of </w:t>
      </w:r>
      <w:r w:rsidR="00D94EA8">
        <w:rPr>
          <w:color w:val="auto"/>
          <w:sz w:val="22"/>
          <w:szCs w:val="22"/>
        </w:rPr>
        <w:t xml:space="preserve">acquisitions or </w:t>
      </w:r>
      <w:r>
        <w:rPr>
          <w:color w:val="auto"/>
          <w:sz w:val="22"/>
          <w:szCs w:val="22"/>
        </w:rPr>
        <w:t>withdraw</w:t>
      </w:r>
      <w:r w:rsidR="00607692">
        <w:rPr>
          <w:color w:val="auto"/>
          <w:sz w:val="22"/>
          <w:szCs w:val="22"/>
        </w:rPr>
        <w:t>al</w:t>
      </w:r>
      <w:r w:rsidR="00D94EA8">
        <w:rPr>
          <w:color w:val="auto"/>
          <w:sz w:val="22"/>
          <w:szCs w:val="22"/>
        </w:rPr>
        <w:t xml:space="preserve"> from the IECEx Scheme</w:t>
      </w:r>
      <w:r w:rsidR="00275894">
        <w:rPr>
          <w:color w:val="auto"/>
          <w:sz w:val="22"/>
          <w:szCs w:val="22"/>
        </w:rPr>
        <w:t xml:space="preserve">. </w:t>
      </w:r>
    </w:p>
    <w:p w14:paraId="7C1F4ABA" w14:textId="3129CD3D" w:rsidR="00275894" w:rsidRPr="00710ED4" w:rsidRDefault="00710ED4" w:rsidP="00275894">
      <w:pPr>
        <w:spacing w:before="240"/>
        <w:rPr>
          <w:color w:val="auto"/>
          <w:sz w:val="22"/>
          <w:szCs w:val="22"/>
        </w:rPr>
      </w:pPr>
      <w:r>
        <w:rPr>
          <w:color w:val="auto"/>
          <w:sz w:val="22"/>
          <w:szCs w:val="22"/>
        </w:rPr>
        <w:t xml:space="preserve">At the same time there must be a </w:t>
      </w:r>
      <w:r w:rsidR="00275894">
        <w:rPr>
          <w:color w:val="auto"/>
          <w:sz w:val="22"/>
          <w:szCs w:val="22"/>
        </w:rPr>
        <w:t xml:space="preserve">clear </w:t>
      </w:r>
      <w:r>
        <w:rPr>
          <w:color w:val="auto"/>
          <w:sz w:val="22"/>
          <w:szCs w:val="22"/>
        </w:rPr>
        <w:t xml:space="preserve">path for </w:t>
      </w:r>
      <w:r w:rsidR="001315BD">
        <w:rPr>
          <w:color w:val="auto"/>
          <w:sz w:val="22"/>
          <w:szCs w:val="22"/>
        </w:rPr>
        <w:t xml:space="preserve">the </w:t>
      </w:r>
      <w:r w:rsidR="0036271C">
        <w:rPr>
          <w:color w:val="auto"/>
          <w:sz w:val="22"/>
          <w:szCs w:val="22"/>
        </w:rPr>
        <w:t>ExCB</w:t>
      </w:r>
      <w:r>
        <w:rPr>
          <w:color w:val="auto"/>
          <w:sz w:val="22"/>
          <w:szCs w:val="22"/>
        </w:rPr>
        <w:t xml:space="preserve"> who </w:t>
      </w:r>
      <w:r w:rsidR="001315BD">
        <w:rPr>
          <w:color w:val="auto"/>
          <w:sz w:val="22"/>
          <w:szCs w:val="22"/>
        </w:rPr>
        <w:t xml:space="preserve">may </w:t>
      </w:r>
      <w:r>
        <w:rPr>
          <w:color w:val="auto"/>
          <w:sz w:val="22"/>
          <w:szCs w:val="22"/>
        </w:rPr>
        <w:t xml:space="preserve">wish to </w:t>
      </w:r>
      <w:r w:rsidR="00D94EA8">
        <w:rPr>
          <w:color w:val="auto"/>
          <w:sz w:val="22"/>
          <w:szCs w:val="22"/>
        </w:rPr>
        <w:t>withdraw</w:t>
      </w:r>
      <w:r>
        <w:rPr>
          <w:color w:val="auto"/>
          <w:sz w:val="22"/>
          <w:szCs w:val="22"/>
        </w:rPr>
        <w:t xml:space="preserve"> their </w:t>
      </w:r>
      <w:r w:rsidR="001315BD">
        <w:rPr>
          <w:color w:val="auto"/>
          <w:sz w:val="22"/>
          <w:szCs w:val="22"/>
        </w:rPr>
        <w:t>Conformity Assessment business</w:t>
      </w:r>
      <w:r>
        <w:rPr>
          <w:color w:val="auto"/>
          <w:sz w:val="22"/>
          <w:szCs w:val="22"/>
        </w:rPr>
        <w:t xml:space="preserve"> or alternatively acquire another </w:t>
      </w:r>
      <w:r w:rsidR="0036271C">
        <w:rPr>
          <w:color w:val="auto"/>
          <w:sz w:val="22"/>
          <w:szCs w:val="22"/>
        </w:rPr>
        <w:t>ExCB</w:t>
      </w:r>
      <w:r>
        <w:rPr>
          <w:color w:val="auto"/>
          <w:sz w:val="22"/>
          <w:szCs w:val="22"/>
        </w:rPr>
        <w:t xml:space="preserve"> that allows it to meet its business </w:t>
      </w:r>
      <w:r w:rsidR="001315BD">
        <w:rPr>
          <w:color w:val="auto"/>
          <w:sz w:val="22"/>
          <w:szCs w:val="22"/>
        </w:rPr>
        <w:t>objectives</w:t>
      </w:r>
      <w:r>
        <w:rPr>
          <w:color w:val="auto"/>
          <w:sz w:val="22"/>
          <w:szCs w:val="22"/>
        </w:rPr>
        <w:t>.</w:t>
      </w:r>
      <w:r w:rsidR="00275894">
        <w:rPr>
          <w:color w:val="auto"/>
          <w:sz w:val="22"/>
          <w:szCs w:val="22"/>
        </w:rPr>
        <w:t xml:space="preserve">  </w:t>
      </w:r>
      <w:r w:rsidR="00275894" w:rsidRPr="00710ED4">
        <w:rPr>
          <w:color w:val="auto"/>
          <w:sz w:val="22"/>
          <w:szCs w:val="22"/>
        </w:rPr>
        <w:t>If one</w:t>
      </w:r>
      <w:r w:rsidR="00275894">
        <w:rPr>
          <w:color w:val="auto"/>
          <w:sz w:val="22"/>
          <w:szCs w:val="22"/>
        </w:rPr>
        <w:t xml:space="preserve"> </w:t>
      </w:r>
      <w:r w:rsidR="00275894" w:rsidRPr="00710ED4">
        <w:rPr>
          <w:color w:val="auto"/>
          <w:sz w:val="22"/>
          <w:szCs w:val="22"/>
        </w:rPr>
        <w:t>year</w:t>
      </w:r>
      <w:r w:rsidR="00275894">
        <w:rPr>
          <w:color w:val="auto"/>
          <w:sz w:val="22"/>
          <w:szCs w:val="22"/>
        </w:rPr>
        <w:t>’s</w:t>
      </w:r>
      <w:r w:rsidR="00275894" w:rsidRPr="00710ED4">
        <w:rPr>
          <w:color w:val="auto"/>
          <w:sz w:val="22"/>
          <w:szCs w:val="22"/>
        </w:rPr>
        <w:t xml:space="preserve"> notice is not provided, then </w:t>
      </w:r>
      <w:r w:rsidR="00275894">
        <w:rPr>
          <w:color w:val="auto"/>
          <w:sz w:val="22"/>
          <w:szCs w:val="22"/>
        </w:rPr>
        <w:t>only the</w:t>
      </w:r>
      <w:r w:rsidR="00275894" w:rsidRPr="00710ED4">
        <w:rPr>
          <w:color w:val="auto"/>
          <w:sz w:val="22"/>
          <w:szCs w:val="22"/>
        </w:rPr>
        <w:t xml:space="preserve"> IECEx Executive may grant permission to the </w:t>
      </w:r>
      <w:r w:rsidR="0036271C">
        <w:rPr>
          <w:color w:val="auto"/>
          <w:sz w:val="22"/>
          <w:szCs w:val="22"/>
        </w:rPr>
        <w:t>ExCB</w:t>
      </w:r>
      <w:r w:rsidR="00F4239C">
        <w:rPr>
          <w:color w:val="auto"/>
          <w:sz w:val="22"/>
          <w:szCs w:val="22"/>
        </w:rPr>
        <w:t xml:space="preserve"> allowing the </w:t>
      </w:r>
      <w:r w:rsidR="00275894">
        <w:rPr>
          <w:color w:val="auto"/>
          <w:sz w:val="22"/>
          <w:szCs w:val="22"/>
        </w:rPr>
        <w:t xml:space="preserve">IECEx </w:t>
      </w:r>
      <w:r w:rsidR="00275894" w:rsidRPr="00710ED4">
        <w:rPr>
          <w:color w:val="auto"/>
          <w:sz w:val="22"/>
          <w:szCs w:val="22"/>
        </w:rPr>
        <w:t xml:space="preserve">Secretariat </w:t>
      </w:r>
      <w:r w:rsidR="00F4239C">
        <w:rPr>
          <w:color w:val="auto"/>
          <w:sz w:val="22"/>
          <w:szCs w:val="22"/>
        </w:rPr>
        <w:t xml:space="preserve">permission to assist the </w:t>
      </w:r>
      <w:r w:rsidR="001315BD">
        <w:rPr>
          <w:color w:val="auto"/>
          <w:sz w:val="22"/>
          <w:szCs w:val="22"/>
        </w:rPr>
        <w:t xml:space="preserve">transition </w:t>
      </w:r>
      <w:r w:rsidR="00F4239C">
        <w:rPr>
          <w:color w:val="auto"/>
          <w:sz w:val="22"/>
          <w:szCs w:val="22"/>
        </w:rPr>
        <w:t>process based</w:t>
      </w:r>
      <w:r w:rsidR="00275894" w:rsidRPr="00710ED4">
        <w:rPr>
          <w:color w:val="auto"/>
          <w:sz w:val="22"/>
          <w:szCs w:val="22"/>
        </w:rPr>
        <w:t xml:space="preserve"> on the proposed changes and its proposal to help facilitate th</w:t>
      </w:r>
      <w:r w:rsidR="001315BD">
        <w:rPr>
          <w:color w:val="auto"/>
          <w:sz w:val="22"/>
          <w:szCs w:val="22"/>
        </w:rPr>
        <w:t>is</w:t>
      </w:r>
      <w:r w:rsidR="00275894" w:rsidRPr="00710ED4">
        <w:rPr>
          <w:color w:val="auto"/>
          <w:sz w:val="22"/>
          <w:szCs w:val="22"/>
        </w:rPr>
        <w:t xml:space="preserve"> transition</w:t>
      </w:r>
      <w:r w:rsidR="001315BD">
        <w:rPr>
          <w:color w:val="auto"/>
          <w:sz w:val="22"/>
          <w:szCs w:val="22"/>
        </w:rPr>
        <w:t>,</w:t>
      </w:r>
      <w:r w:rsidR="00275894" w:rsidRPr="00710ED4">
        <w:rPr>
          <w:color w:val="auto"/>
          <w:sz w:val="22"/>
          <w:szCs w:val="22"/>
        </w:rPr>
        <w:t xml:space="preserve"> ensuring minimal disruption to its customers and other key stakeholders.</w:t>
      </w:r>
    </w:p>
    <w:p w14:paraId="19E01981" w14:textId="587B97AB" w:rsidR="00710ED4" w:rsidRDefault="00F4239C" w:rsidP="00325BC9">
      <w:pPr>
        <w:spacing w:before="240"/>
        <w:rPr>
          <w:color w:val="auto"/>
          <w:sz w:val="22"/>
          <w:szCs w:val="22"/>
        </w:rPr>
      </w:pPr>
      <w:r>
        <w:rPr>
          <w:color w:val="auto"/>
          <w:sz w:val="22"/>
          <w:szCs w:val="22"/>
        </w:rPr>
        <w:t xml:space="preserve">Scenarios have been provided as part of this Guide to </w:t>
      </w:r>
      <w:r w:rsidR="0036271C">
        <w:rPr>
          <w:color w:val="auto"/>
          <w:sz w:val="22"/>
          <w:szCs w:val="22"/>
        </w:rPr>
        <w:t>assist</w:t>
      </w:r>
      <w:r w:rsidR="00275894">
        <w:rPr>
          <w:color w:val="auto"/>
          <w:sz w:val="22"/>
          <w:szCs w:val="22"/>
        </w:rPr>
        <w:t xml:space="preserve"> </w:t>
      </w:r>
      <w:proofErr w:type="spellStart"/>
      <w:r w:rsidR="00607692">
        <w:rPr>
          <w:color w:val="auto"/>
          <w:sz w:val="22"/>
          <w:szCs w:val="22"/>
        </w:rPr>
        <w:t>ExCBs</w:t>
      </w:r>
      <w:proofErr w:type="spellEnd"/>
      <w:r w:rsidR="00275894">
        <w:rPr>
          <w:color w:val="auto"/>
          <w:sz w:val="22"/>
          <w:szCs w:val="22"/>
        </w:rPr>
        <w:t xml:space="preserve"> </w:t>
      </w:r>
      <w:r w:rsidR="00607692">
        <w:rPr>
          <w:color w:val="auto"/>
          <w:sz w:val="22"/>
          <w:szCs w:val="22"/>
        </w:rPr>
        <w:t>to</w:t>
      </w:r>
      <w:r w:rsidR="00CE7A0C">
        <w:rPr>
          <w:color w:val="auto"/>
          <w:sz w:val="22"/>
          <w:szCs w:val="22"/>
        </w:rPr>
        <w:t xml:space="preserve"> </w:t>
      </w:r>
      <w:r w:rsidR="00275894">
        <w:rPr>
          <w:color w:val="auto"/>
          <w:sz w:val="22"/>
          <w:szCs w:val="22"/>
        </w:rPr>
        <w:t>understand</w:t>
      </w:r>
      <w:r w:rsidR="00CE7A0C">
        <w:rPr>
          <w:color w:val="auto"/>
          <w:sz w:val="22"/>
          <w:szCs w:val="22"/>
        </w:rPr>
        <w:t xml:space="preserve"> and appreciate</w:t>
      </w:r>
      <w:r w:rsidR="00275894">
        <w:rPr>
          <w:color w:val="auto"/>
          <w:sz w:val="22"/>
          <w:szCs w:val="22"/>
        </w:rPr>
        <w:t xml:space="preserve"> </w:t>
      </w:r>
      <w:r>
        <w:rPr>
          <w:color w:val="auto"/>
          <w:sz w:val="22"/>
          <w:szCs w:val="22"/>
        </w:rPr>
        <w:t>the</w:t>
      </w:r>
      <w:r w:rsidR="00275894">
        <w:rPr>
          <w:color w:val="auto"/>
          <w:sz w:val="22"/>
          <w:szCs w:val="22"/>
        </w:rPr>
        <w:t xml:space="preserve"> process </w:t>
      </w:r>
      <w:r>
        <w:rPr>
          <w:color w:val="auto"/>
          <w:sz w:val="22"/>
          <w:szCs w:val="22"/>
        </w:rPr>
        <w:t xml:space="preserve">required.  The scenarios provided do not cover all potential situations, but are simply a guide that will assist the </w:t>
      </w:r>
      <w:r w:rsidR="0036271C">
        <w:rPr>
          <w:color w:val="auto"/>
          <w:sz w:val="22"/>
          <w:szCs w:val="22"/>
        </w:rPr>
        <w:t>ExCB</w:t>
      </w:r>
      <w:r>
        <w:rPr>
          <w:color w:val="auto"/>
          <w:sz w:val="22"/>
          <w:szCs w:val="22"/>
        </w:rPr>
        <w:t xml:space="preserve"> and also outline the key considerations and obligations associated with each scenario. </w:t>
      </w:r>
      <w:r w:rsidR="00275894">
        <w:rPr>
          <w:color w:val="auto"/>
          <w:sz w:val="22"/>
          <w:szCs w:val="22"/>
        </w:rPr>
        <w:t xml:space="preserve">  </w:t>
      </w:r>
      <w:r w:rsidR="003F551D">
        <w:rPr>
          <w:color w:val="auto"/>
          <w:sz w:val="22"/>
          <w:szCs w:val="22"/>
        </w:rPr>
        <w:t xml:space="preserve">   </w:t>
      </w:r>
    </w:p>
    <w:p w14:paraId="4F17A93C" w14:textId="77777777" w:rsidR="00710ED4" w:rsidRDefault="00710ED4" w:rsidP="00BF1FB9">
      <w:pPr>
        <w:rPr>
          <w:color w:val="auto"/>
          <w:sz w:val="22"/>
          <w:szCs w:val="22"/>
        </w:rPr>
      </w:pPr>
    </w:p>
    <w:p w14:paraId="6748DC2F" w14:textId="2BECD5D6" w:rsidR="009C640A" w:rsidRDefault="009C640A" w:rsidP="009C640A">
      <w:pPr>
        <w:rPr>
          <w:color w:val="auto"/>
          <w:sz w:val="22"/>
          <w:szCs w:val="22"/>
        </w:rPr>
      </w:pPr>
      <w:r>
        <w:rPr>
          <w:color w:val="auto"/>
          <w:sz w:val="22"/>
          <w:szCs w:val="22"/>
        </w:rPr>
        <w:t xml:space="preserve">A similar approach would be applied to </w:t>
      </w:r>
      <w:proofErr w:type="spellStart"/>
      <w:r w:rsidR="00607692">
        <w:rPr>
          <w:color w:val="auto"/>
          <w:sz w:val="22"/>
          <w:szCs w:val="22"/>
        </w:rPr>
        <w:t>ExTLs</w:t>
      </w:r>
      <w:proofErr w:type="spellEnd"/>
      <w:r w:rsidR="00607692">
        <w:rPr>
          <w:color w:val="auto"/>
          <w:sz w:val="22"/>
          <w:szCs w:val="22"/>
        </w:rPr>
        <w:t xml:space="preserve"> and </w:t>
      </w:r>
      <w:r>
        <w:rPr>
          <w:color w:val="auto"/>
          <w:sz w:val="22"/>
          <w:szCs w:val="22"/>
        </w:rPr>
        <w:t xml:space="preserve">the Certificates and Reports in the other IECEx Schemes. </w:t>
      </w:r>
    </w:p>
    <w:p w14:paraId="5B288A6D" w14:textId="6CEB2B61" w:rsidR="00710ED4" w:rsidRDefault="00710ED4" w:rsidP="00BF1FB9">
      <w:pPr>
        <w:rPr>
          <w:color w:val="auto"/>
          <w:sz w:val="22"/>
          <w:szCs w:val="22"/>
        </w:rPr>
      </w:pPr>
    </w:p>
    <w:p w14:paraId="14EC07C6" w14:textId="3DF3012F" w:rsidR="00F4239C" w:rsidRDefault="00F4239C" w:rsidP="00BF1FB9">
      <w:pPr>
        <w:rPr>
          <w:color w:val="auto"/>
          <w:sz w:val="22"/>
          <w:szCs w:val="22"/>
        </w:rPr>
      </w:pPr>
    </w:p>
    <w:p w14:paraId="2E814224" w14:textId="2FD31F4B" w:rsidR="00F4239C" w:rsidRDefault="00F4239C" w:rsidP="00BF1FB9">
      <w:pPr>
        <w:rPr>
          <w:color w:val="auto"/>
          <w:sz w:val="22"/>
          <w:szCs w:val="22"/>
        </w:rPr>
      </w:pPr>
    </w:p>
    <w:p w14:paraId="51644D46" w14:textId="0FF545C8" w:rsidR="00F4239C" w:rsidRDefault="00F4239C" w:rsidP="00BF1FB9">
      <w:pPr>
        <w:rPr>
          <w:color w:val="auto"/>
          <w:sz w:val="22"/>
          <w:szCs w:val="22"/>
        </w:rPr>
      </w:pPr>
    </w:p>
    <w:p w14:paraId="4F82CAD8" w14:textId="67AC9B5B" w:rsidR="00F4239C" w:rsidRDefault="00F4239C" w:rsidP="00BF1FB9">
      <w:pPr>
        <w:rPr>
          <w:color w:val="auto"/>
          <w:sz w:val="22"/>
          <w:szCs w:val="22"/>
        </w:rPr>
      </w:pPr>
    </w:p>
    <w:p w14:paraId="63D0D88F" w14:textId="5E10D25E" w:rsidR="00F4239C" w:rsidRDefault="00F4239C" w:rsidP="00BF1FB9">
      <w:pPr>
        <w:rPr>
          <w:color w:val="auto"/>
          <w:sz w:val="22"/>
          <w:szCs w:val="22"/>
        </w:rPr>
      </w:pPr>
    </w:p>
    <w:p w14:paraId="466359FB" w14:textId="61FDA407" w:rsidR="00F4239C" w:rsidRDefault="00F4239C" w:rsidP="00BF1FB9">
      <w:pPr>
        <w:rPr>
          <w:color w:val="auto"/>
          <w:sz w:val="22"/>
          <w:szCs w:val="22"/>
        </w:rPr>
      </w:pPr>
    </w:p>
    <w:p w14:paraId="5A8A8A1E" w14:textId="77777777" w:rsidR="00AA586F" w:rsidRDefault="00AA586F" w:rsidP="00BF1FB9">
      <w:pPr>
        <w:rPr>
          <w:color w:val="auto"/>
          <w:sz w:val="22"/>
          <w:szCs w:val="22"/>
        </w:rPr>
      </w:pPr>
    </w:p>
    <w:p w14:paraId="7FC27CD4" w14:textId="633BCC1F" w:rsidR="00F4239C" w:rsidRDefault="00F4239C" w:rsidP="00BF1FB9">
      <w:pPr>
        <w:rPr>
          <w:color w:val="auto"/>
          <w:sz w:val="22"/>
          <w:szCs w:val="22"/>
        </w:rPr>
      </w:pPr>
    </w:p>
    <w:p w14:paraId="330ED7A3" w14:textId="6318B199" w:rsidR="00F4239C" w:rsidRPr="00F4239C" w:rsidRDefault="00F4239C" w:rsidP="00F4239C">
      <w:pPr>
        <w:pStyle w:val="Heading1"/>
        <w:rPr>
          <w:b/>
        </w:rPr>
      </w:pPr>
      <w:r w:rsidRPr="00F4239C">
        <w:rPr>
          <w:b/>
        </w:rPr>
        <w:t>3.0</w:t>
      </w:r>
      <w:r w:rsidRPr="00F4239C">
        <w:rPr>
          <w:b/>
        </w:rPr>
        <w:tab/>
        <w:t>Example Scenarios</w:t>
      </w:r>
    </w:p>
    <w:p w14:paraId="70AB911D" w14:textId="00EAFF5F" w:rsidR="00F4239C" w:rsidRDefault="00F4239C" w:rsidP="00BF1FB9">
      <w:pPr>
        <w:rPr>
          <w:color w:val="auto"/>
          <w:sz w:val="22"/>
          <w:szCs w:val="22"/>
        </w:rPr>
      </w:pPr>
    </w:p>
    <w:p w14:paraId="5253A079" w14:textId="69BBBC49" w:rsidR="00F4239C" w:rsidRDefault="005D41FB" w:rsidP="00BF1FB9">
      <w:pPr>
        <w:rPr>
          <w:color w:val="auto"/>
          <w:sz w:val="22"/>
          <w:szCs w:val="22"/>
        </w:rPr>
      </w:pPr>
      <w:r w:rsidRPr="00BE6209">
        <w:rPr>
          <w:color w:val="auto"/>
          <w:sz w:val="22"/>
          <w:szCs w:val="22"/>
        </w:rPr>
        <w:t xml:space="preserve">The following scenarios are provided as examples to assist </w:t>
      </w:r>
      <w:proofErr w:type="spellStart"/>
      <w:r w:rsidR="0036271C">
        <w:rPr>
          <w:color w:val="auto"/>
          <w:sz w:val="22"/>
          <w:szCs w:val="22"/>
        </w:rPr>
        <w:t>ExCB</w:t>
      </w:r>
      <w:r w:rsidR="00F667D3">
        <w:rPr>
          <w:color w:val="auto"/>
          <w:sz w:val="22"/>
          <w:szCs w:val="22"/>
        </w:rPr>
        <w:t>s</w:t>
      </w:r>
      <w:proofErr w:type="spellEnd"/>
      <w:r w:rsidRPr="00BE6209">
        <w:rPr>
          <w:color w:val="auto"/>
          <w:sz w:val="22"/>
          <w:szCs w:val="22"/>
        </w:rPr>
        <w:t xml:space="preserve"> to understand their obligations </w:t>
      </w:r>
      <w:r w:rsidR="00F667D3">
        <w:rPr>
          <w:color w:val="auto"/>
          <w:sz w:val="22"/>
          <w:szCs w:val="22"/>
        </w:rPr>
        <w:t xml:space="preserve">for each of the example scenarios. By understanding the process, this will allow </w:t>
      </w:r>
      <w:proofErr w:type="spellStart"/>
      <w:r w:rsidR="00AA586F">
        <w:rPr>
          <w:color w:val="auto"/>
          <w:sz w:val="22"/>
          <w:szCs w:val="22"/>
        </w:rPr>
        <w:t>ExCBs</w:t>
      </w:r>
      <w:proofErr w:type="spellEnd"/>
      <w:r w:rsidR="00F667D3">
        <w:rPr>
          <w:color w:val="auto"/>
          <w:sz w:val="22"/>
          <w:szCs w:val="22"/>
        </w:rPr>
        <w:t xml:space="preserve"> to plan its internal Management of Change, while at the same time ensuring the impact</w:t>
      </w:r>
      <w:r w:rsidR="00CA5B09">
        <w:rPr>
          <w:color w:val="auto"/>
          <w:sz w:val="22"/>
          <w:szCs w:val="22"/>
        </w:rPr>
        <w:t>s</w:t>
      </w:r>
      <w:r w:rsidR="00F667D3">
        <w:rPr>
          <w:color w:val="auto"/>
          <w:sz w:val="22"/>
          <w:szCs w:val="22"/>
        </w:rPr>
        <w:t xml:space="preserve"> to its key stakeholders </w:t>
      </w:r>
      <w:r w:rsidR="00CA5B09">
        <w:rPr>
          <w:color w:val="auto"/>
          <w:sz w:val="22"/>
          <w:szCs w:val="22"/>
        </w:rPr>
        <w:t>are</w:t>
      </w:r>
      <w:r w:rsidR="00F667D3">
        <w:rPr>
          <w:color w:val="auto"/>
          <w:sz w:val="22"/>
          <w:szCs w:val="22"/>
        </w:rPr>
        <w:t xml:space="preserve"> minimized. </w:t>
      </w:r>
    </w:p>
    <w:p w14:paraId="408D65AE" w14:textId="77777777" w:rsidR="00710ED4" w:rsidRDefault="00710ED4" w:rsidP="00BF1FB9">
      <w:pPr>
        <w:rPr>
          <w:color w:val="auto"/>
          <w:sz w:val="22"/>
          <w:szCs w:val="22"/>
        </w:rPr>
      </w:pPr>
    </w:p>
    <w:p w14:paraId="6D8A7B20" w14:textId="3F2D31F1" w:rsidR="005D41FB" w:rsidRDefault="005D41FB" w:rsidP="005D41FB">
      <w:pPr>
        <w:pStyle w:val="Heading2"/>
        <w:rPr>
          <w:b/>
          <w:sz w:val="24"/>
          <w:szCs w:val="24"/>
          <w:highlight w:val="yellow"/>
        </w:rPr>
      </w:pPr>
      <w:r w:rsidRPr="005D41FB">
        <w:rPr>
          <w:b/>
          <w:sz w:val="28"/>
          <w:szCs w:val="28"/>
        </w:rPr>
        <w:t>3.1</w:t>
      </w:r>
      <w:r w:rsidRPr="005D41FB">
        <w:rPr>
          <w:b/>
          <w:sz w:val="28"/>
          <w:szCs w:val="28"/>
        </w:rPr>
        <w:tab/>
        <w:t>Scenario 1</w:t>
      </w:r>
      <w:r w:rsidR="00E24B90">
        <w:rPr>
          <w:b/>
          <w:sz w:val="28"/>
          <w:szCs w:val="28"/>
        </w:rPr>
        <w:t xml:space="preserve"> </w:t>
      </w:r>
      <w:r w:rsidR="00BB3C0E">
        <w:rPr>
          <w:b/>
          <w:sz w:val="28"/>
          <w:szCs w:val="28"/>
        </w:rPr>
        <w:t>–</w:t>
      </w:r>
      <w:r w:rsidR="00FA2A4B">
        <w:rPr>
          <w:b/>
          <w:sz w:val="28"/>
          <w:szCs w:val="28"/>
        </w:rPr>
        <w:t xml:space="preserve"> </w:t>
      </w:r>
      <w:r w:rsidR="00EC7843">
        <w:rPr>
          <w:b/>
          <w:sz w:val="28"/>
          <w:szCs w:val="28"/>
        </w:rPr>
        <w:t>Acquisition</w:t>
      </w:r>
      <w:r w:rsidR="00BB3C0E">
        <w:rPr>
          <w:b/>
          <w:sz w:val="28"/>
          <w:szCs w:val="28"/>
        </w:rPr>
        <w:t xml:space="preserve"> </w:t>
      </w:r>
      <w:r w:rsidR="00E24B90">
        <w:rPr>
          <w:b/>
          <w:sz w:val="28"/>
          <w:szCs w:val="28"/>
        </w:rPr>
        <w:t xml:space="preserve">between Certification </w:t>
      </w:r>
      <w:r w:rsidR="00D57A22">
        <w:rPr>
          <w:b/>
          <w:sz w:val="28"/>
          <w:szCs w:val="28"/>
        </w:rPr>
        <w:t>Bodies</w:t>
      </w:r>
      <w:r w:rsidR="00E24B90">
        <w:rPr>
          <w:b/>
          <w:sz w:val="28"/>
          <w:szCs w:val="28"/>
        </w:rPr>
        <w:t xml:space="preserve"> </w:t>
      </w:r>
    </w:p>
    <w:p w14:paraId="6C7014EA" w14:textId="65533726" w:rsidR="00BB3C0E" w:rsidRDefault="00AA586F" w:rsidP="00BB3C0E">
      <w:pPr>
        <w:rPr>
          <w:color w:val="auto"/>
          <w:sz w:val="22"/>
          <w:szCs w:val="22"/>
        </w:rPr>
      </w:pPr>
      <w:r>
        <w:rPr>
          <w:color w:val="auto"/>
          <w:sz w:val="22"/>
          <w:szCs w:val="22"/>
        </w:rPr>
        <w:t>Ex</w:t>
      </w:r>
      <w:r w:rsidR="00BB3C0E" w:rsidRPr="00BE6209">
        <w:rPr>
          <w:color w:val="auto"/>
          <w:sz w:val="22"/>
          <w:szCs w:val="22"/>
        </w:rPr>
        <w:t>CB</w:t>
      </w:r>
      <w:r w:rsidR="002C173F">
        <w:rPr>
          <w:color w:val="auto"/>
          <w:sz w:val="22"/>
          <w:szCs w:val="22"/>
        </w:rPr>
        <w:t>#</w:t>
      </w:r>
      <w:r w:rsidR="00BB3C0E" w:rsidRPr="00BE6209">
        <w:rPr>
          <w:color w:val="auto"/>
          <w:sz w:val="22"/>
          <w:szCs w:val="22"/>
        </w:rPr>
        <w:t xml:space="preserve">01 has acquired </w:t>
      </w:r>
      <w:r>
        <w:rPr>
          <w:color w:val="auto"/>
          <w:sz w:val="22"/>
          <w:szCs w:val="22"/>
        </w:rPr>
        <w:t>Ex</w:t>
      </w:r>
      <w:r w:rsidR="00BB3C0E" w:rsidRPr="00BE6209">
        <w:rPr>
          <w:color w:val="auto"/>
          <w:sz w:val="22"/>
          <w:szCs w:val="22"/>
        </w:rPr>
        <w:t>CB</w:t>
      </w:r>
      <w:r w:rsidR="002C173F">
        <w:rPr>
          <w:color w:val="auto"/>
          <w:sz w:val="22"/>
          <w:szCs w:val="22"/>
        </w:rPr>
        <w:t>#</w:t>
      </w:r>
      <w:r w:rsidR="00BB3C0E" w:rsidRPr="00BE6209">
        <w:rPr>
          <w:color w:val="auto"/>
          <w:sz w:val="22"/>
          <w:szCs w:val="22"/>
        </w:rPr>
        <w:t>02</w:t>
      </w:r>
      <w:r w:rsidR="00EC7843">
        <w:rPr>
          <w:color w:val="auto"/>
          <w:sz w:val="22"/>
          <w:szCs w:val="22"/>
        </w:rPr>
        <w:t xml:space="preserve"> and</w:t>
      </w:r>
      <w:r w:rsidR="00BB3C0E" w:rsidRPr="00BE6209">
        <w:rPr>
          <w:color w:val="auto"/>
          <w:sz w:val="22"/>
          <w:szCs w:val="22"/>
        </w:rPr>
        <w:t xml:space="preserve"> Personnel, facilities, equipment, contracts, accreditations, and all operational precondition</w:t>
      </w:r>
      <w:r>
        <w:rPr>
          <w:color w:val="auto"/>
          <w:sz w:val="22"/>
          <w:szCs w:val="22"/>
        </w:rPr>
        <w:t>s</w:t>
      </w:r>
      <w:r w:rsidR="00BB3C0E" w:rsidRPr="00BE6209">
        <w:rPr>
          <w:color w:val="auto"/>
          <w:sz w:val="22"/>
          <w:szCs w:val="22"/>
        </w:rPr>
        <w:t xml:space="preserve"> have been directly transferred </w:t>
      </w:r>
      <w:r w:rsidR="00A77828">
        <w:rPr>
          <w:color w:val="auto"/>
          <w:sz w:val="22"/>
          <w:szCs w:val="22"/>
        </w:rPr>
        <w:t>to</w:t>
      </w:r>
      <w:r w:rsidR="00BB3C0E" w:rsidRPr="00BE6209">
        <w:rPr>
          <w:color w:val="auto"/>
          <w:sz w:val="22"/>
          <w:szCs w:val="22"/>
        </w:rPr>
        <w:t xml:space="preserve"> </w:t>
      </w:r>
      <w:r>
        <w:rPr>
          <w:color w:val="auto"/>
          <w:sz w:val="22"/>
          <w:szCs w:val="22"/>
        </w:rPr>
        <w:t>Ex</w:t>
      </w:r>
      <w:r w:rsidR="00BB3C0E" w:rsidRPr="00BE6209">
        <w:rPr>
          <w:color w:val="auto"/>
          <w:sz w:val="22"/>
          <w:szCs w:val="22"/>
        </w:rPr>
        <w:t>CB</w:t>
      </w:r>
      <w:r w:rsidR="002C173F">
        <w:rPr>
          <w:color w:val="auto"/>
          <w:sz w:val="22"/>
          <w:szCs w:val="22"/>
        </w:rPr>
        <w:t>#</w:t>
      </w:r>
      <w:r w:rsidR="00BB3C0E" w:rsidRPr="00BE6209">
        <w:rPr>
          <w:color w:val="auto"/>
          <w:sz w:val="22"/>
          <w:szCs w:val="22"/>
        </w:rPr>
        <w:t xml:space="preserve">01.  There will be no changes in the commitment and procedures as </w:t>
      </w:r>
      <w:r>
        <w:rPr>
          <w:color w:val="auto"/>
          <w:sz w:val="22"/>
          <w:szCs w:val="22"/>
        </w:rPr>
        <w:t>Ex</w:t>
      </w:r>
      <w:r w:rsidR="00BB3C0E" w:rsidRPr="00BE6209">
        <w:rPr>
          <w:color w:val="auto"/>
          <w:sz w:val="22"/>
          <w:szCs w:val="22"/>
        </w:rPr>
        <w:t>CB</w:t>
      </w:r>
      <w:r w:rsidR="00EC7843">
        <w:rPr>
          <w:color w:val="auto"/>
          <w:sz w:val="22"/>
          <w:szCs w:val="22"/>
        </w:rPr>
        <w:t>#</w:t>
      </w:r>
      <w:r w:rsidR="00BB3C0E" w:rsidRPr="00BE6209">
        <w:rPr>
          <w:color w:val="auto"/>
          <w:sz w:val="22"/>
          <w:szCs w:val="22"/>
        </w:rPr>
        <w:t>01 is presently a</w:t>
      </w:r>
      <w:r>
        <w:rPr>
          <w:color w:val="auto"/>
          <w:sz w:val="22"/>
          <w:szCs w:val="22"/>
        </w:rPr>
        <w:t>n Ex</w:t>
      </w:r>
      <w:r w:rsidR="00BB3C0E" w:rsidRPr="00BE6209">
        <w:rPr>
          <w:color w:val="auto"/>
          <w:sz w:val="22"/>
          <w:szCs w:val="22"/>
        </w:rPr>
        <w:t xml:space="preserve">CB in the IECEx </w:t>
      </w:r>
      <w:r w:rsidR="00BB3C0E">
        <w:rPr>
          <w:color w:val="auto"/>
          <w:sz w:val="22"/>
          <w:szCs w:val="22"/>
        </w:rPr>
        <w:t xml:space="preserve">02 Equipment </w:t>
      </w:r>
      <w:r w:rsidR="00BB3C0E" w:rsidRPr="00BE6209">
        <w:rPr>
          <w:color w:val="auto"/>
          <w:sz w:val="22"/>
          <w:szCs w:val="22"/>
        </w:rPr>
        <w:t xml:space="preserve">Scheme. </w:t>
      </w:r>
      <w:r>
        <w:rPr>
          <w:color w:val="auto"/>
          <w:sz w:val="22"/>
          <w:szCs w:val="22"/>
        </w:rPr>
        <w:t>Ex</w:t>
      </w:r>
      <w:r w:rsidR="00BB3C0E" w:rsidRPr="00BE6209">
        <w:rPr>
          <w:color w:val="auto"/>
          <w:sz w:val="22"/>
          <w:szCs w:val="22"/>
        </w:rPr>
        <w:t>CB</w:t>
      </w:r>
      <w:r w:rsidR="00EC7843">
        <w:rPr>
          <w:color w:val="auto"/>
          <w:sz w:val="22"/>
          <w:szCs w:val="22"/>
        </w:rPr>
        <w:t>#</w:t>
      </w:r>
      <w:r w:rsidR="00BB3C0E" w:rsidRPr="00BE6209">
        <w:rPr>
          <w:color w:val="auto"/>
          <w:sz w:val="22"/>
          <w:szCs w:val="22"/>
        </w:rPr>
        <w:t xml:space="preserve">01 </w:t>
      </w:r>
      <w:r w:rsidR="006A63B9">
        <w:rPr>
          <w:color w:val="auto"/>
          <w:sz w:val="22"/>
          <w:szCs w:val="22"/>
        </w:rPr>
        <w:t>must commit</w:t>
      </w:r>
      <w:r w:rsidR="00BB3C0E" w:rsidRPr="00BE6209">
        <w:rPr>
          <w:color w:val="auto"/>
          <w:sz w:val="22"/>
          <w:szCs w:val="22"/>
        </w:rPr>
        <w:t xml:space="preserve"> to continue to maintain IECEx Certificates, QARs and ExTRs issued by </w:t>
      </w:r>
      <w:r>
        <w:rPr>
          <w:color w:val="auto"/>
          <w:sz w:val="22"/>
          <w:szCs w:val="22"/>
        </w:rPr>
        <w:t>Ex</w:t>
      </w:r>
      <w:r w:rsidR="00BB3C0E" w:rsidRPr="00BE6209">
        <w:rPr>
          <w:color w:val="auto"/>
          <w:sz w:val="22"/>
          <w:szCs w:val="22"/>
        </w:rPr>
        <w:t>CB</w:t>
      </w:r>
      <w:r w:rsidR="00EC7843">
        <w:rPr>
          <w:color w:val="auto"/>
          <w:sz w:val="22"/>
          <w:szCs w:val="22"/>
        </w:rPr>
        <w:t>#</w:t>
      </w:r>
      <w:r w:rsidR="00BB3C0E" w:rsidRPr="00BE6209">
        <w:rPr>
          <w:color w:val="auto"/>
          <w:sz w:val="22"/>
          <w:szCs w:val="22"/>
        </w:rPr>
        <w:t>02.</w:t>
      </w:r>
      <w:r>
        <w:rPr>
          <w:color w:val="auto"/>
          <w:sz w:val="22"/>
          <w:szCs w:val="22"/>
        </w:rPr>
        <w:t xml:space="preserve">  This would be the least complicated</w:t>
      </w:r>
      <w:r w:rsidR="00D30F22">
        <w:rPr>
          <w:color w:val="auto"/>
          <w:sz w:val="22"/>
          <w:szCs w:val="22"/>
        </w:rPr>
        <w:t xml:space="preserve"> scenario</w:t>
      </w:r>
      <w:r>
        <w:rPr>
          <w:color w:val="auto"/>
          <w:sz w:val="22"/>
          <w:szCs w:val="22"/>
        </w:rPr>
        <w:t>.</w:t>
      </w:r>
    </w:p>
    <w:p w14:paraId="08F1785F" w14:textId="77777777" w:rsidR="00EC7843" w:rsidRDefault="00EC7843" w:rsidP="00BB3C0E">
      <w:pPr>
        <w:rPr>
          <w:color w:val="auto"/>
          <w:sz w:val="22"/>
          <w:szCs w:val="22"/>
        </w:rPr>
      </w:pPr>
    </w:p>
    <w:p w14:paraId="6268ED5E" w14:textId="30E3EC58" w:rsidR="00BB3C0E" w:rsidRDefault="00EC7843" w:rsidP="00BB3C0E">
      <w:pPr>
        <w:rPr>
          <w:color w:val="auto"/>
          <w:sz w:val="22"/>
          <w:szCs w:val="22"/>
        </w:rPr>
      </w:pPr>
      <w:r>
        <w:rPr>
          <w:color w:val="auto"/>
          <w:sz w:val="22"/>
          <w:szCs w:val="22"/>
        </w:rPr>
        <w:t>Process Steps</w:t>
      </w:r>
      <w:r w:rsidR="00BB3C0E" w:rsidRPr="00BE6209">
        <w:rPr>
          <w:color w:val="auto"/>
          <w:sz w:val="22"/>
          <w:szCs w:val="22"/>
        </w:rPr>
        <w:t>:</w:t>
      </w:r>
    </w:p>
    <w:p w14:paraId="692A8BFA" w14:textId="77777777" w:rsidR="00A01FAA" w:rsidRPr="00BE6209" w:rsidRDefault="00A01FAA" w:rsidP="00BB3C0E">
      <w:pPr>
        <w:rPr>
          <w:color w:val="auto"/>
          <w:sz w:val="22"/>
          <w:szCs w:val="22"/>
        </w:rPr>
      </w:pPr>
    </w:p>
    <w:p w14:paraId="6E671FFD" w14:textId="5D2B29D1" w:rsidR="00BB3C0E" w:rsidRPr="00BE6209" w:rsidRDefault="00BB3C0E" w:rsidP="00BB3C0E">
      <w:pPr>
        <w:pStyle w:val="ListParagraph"/>
        <w:numPr>
          <w:ilvl w:val="0"/>
          <w:numId w:val="5"/>
        </w:numPr>
        <w:rPr>
          <w:color w:val="auto"/>
          <w:sz w:val="22"/>
          <w:szCs w:val="22"/>
        </w:rPr>
      </w:pPr>
      <w:r>
        <w:rPr>
          <w:color w:val="auto"/>
          <w:sz w:val="22"/>
          <w:szCs w:val="22"/>
        </w:rPr>
        <w:t>Formal n</w:t>
      </w:r>
      <w:r w:rsidRPr="00BE6209">
        <w:rPr>
          <w:color w:val="auto"/>
          <w:sz w:val="22"/>
          <w:szCs w:val="22"/>
        </w:rPr>
        <w:t xml:space="preserve">otification in writing to </w:t>
      </w:r>
      <w:r w:rsidR="00C96C9B">
        <w:rPr>
          <w:color w:val="auto"/>
          <w:sz w:val="22"/>
          <w:szCs w:val="22"/>
        </w:rPr>
        <w:t xml:space="preserve">the </w:t>
      </w:r>
      <w:r w:rsidRPr="00BE6209">
        <w:rPr>
          <w:color w:val="auto"/>
          <w:sz w:val="22"/>
          <w:szCs w:val="22"/>
        </w:rPr>
        <w:t>IECEx Secretariat</w:t>
      </w:r>
      <w:r>
        <w:rPr>
          <w:color w:val="auto"/>
          <w:sz w:val="22"/>
          <w:szCs w:val="22"/>
        </w:rPr>
        <w:t xml:space="preserve"> via the </w:t>
      </w:r>
      <w:r w:rsidR="00EC7843">
        <w:rPr>
          <w:color w:val="auto"/>
          <w:sz w:val="22"/>
          <w:szCs w:val="22"/>
        </w:rPr>
        <w:t>IECEx M</w:t>
      </w:r>
      <w:r>
        <w:rPr>
          <w:color w:val="auto"/>
          <w:sz w:val="22"/>
          <w:szCs w:val="22"/>
        </w:rPr>
        <w:t xml:space="preserve">ember </w:t>
      </w:r>
      <w:r w:rsidR="00EC7843">
        <w:rPr>
          <w:color w:val="auto"/>
          <w:sz w:val="22"/>
          <w:szCs w:val="22"/>
        </w:rPr>
        <w:t>B</w:t>
      </w:r>
      <w:r>
        <w:rPr>
          <w:color w:val="auto"/>
          <w:sz w:val="22"/>
          <w:szCs w:val="22"/>
        </w:rPr>
        <w:t>ody as per IECEx 02 Rules of Procedure</w:t>
      </w:r>
      <w:r w:rsidR="00C96C9B">
        <w:rPr>
          <w:color w:val="auto"/>
          <w:sz w:val="22"/>
          <w:szCs w:val="22"/>
        </w:rPr>
        <w:t xml:space="preserve"> from </w:t>
      </w:r>
      <w:r w:rsidR="00AA586F">
        <w:rPr>
          <w:color w:val="auto"/>
          <w:sz w:val="22"/>
          <w:szCs w:val="22"/>
        </w:rPr>
        <w:t>Ex</w:t>
      </w:r>
      <w:r w:rsidR="00C96C9B">
        <w:rPr>
          <w:color w:val="auto"/>
          <w:sz w:val="22"/>
          <w:szCs w:val="22"/>
        </w:rPr>
        <w:t>CB</w:t>
      </w:r>
      <w:r w:rsidR="00EC7843">
        <w:rPr>
          <w:color w:val="auto"/>
          <w:sz w:val="22"/>
          <w:szCs w:val="22"/>
        </w:rPr>
        <w:t>#</w:t>
      </w:r>
      <w:r w:rsidR="00C96C9B">
        <w:rPr>
          <w:color w:val="auto"/>
          <w:sz w:val="22"/>
          <w:szCs w:val="22"/>
        </w:rPr>
        <w:t xml:space="preserve">01 and </w:t>
      </w:r>
      <w:r w:rsidR="00AA586F">
        <w:rPr>
          <w:color w:val="auto"/>
          <w:sz w:val="22"/>
          <w:szCs w:val="22"/>
        </w:rPr>
        <w:t>Ex</w:t>
      </w:r>
      <w:r w:rsidR="00C96C9B">
        <w:rPr>
          <w:color w:val="auto"/>
          <w:sz w:val="22"/>
          <w:szCs w:val="22"/>
        </w:rPr>
        <w:t>CB</w:t>
      </w:r>
      <w:r w:rsidR="00EC7843">
        <w:rPr>
          <w:color w:val="auto"/>
          <w:sz w:val="22"/>
          <w:szCs w:val="22"/>
        </w:rPr>
        <w:t>#</w:t>
      </w:r>
      <w:r w:rsidR="00C96C9B">
        <w:rPr>
          <w:color w:val="auto"/>
          <w:sz w:val="22"/>
          <w:szCs w:val="22"/>
        </w:rPr>
        <w:t>02</w:t>
      </w:r>
      <w:r w:rsidR="00A01FAA">
        <w:rPr>
          <w:color w:val="auto"/>
          <w:sz w:val="22"/>
          <w:szCs w:val="22"/>
        </w:rPr>
        <w:t xml:space="preserve"> (</w:t>
      </w:r>
      <w:r w:rsidR="00EC7843">
        <w:rPr>
          <w:color w:val="auto"/>
          <w:sz w:val="22"/>
          <w:szCs w:val="22"/>
        </w:rPr>
        <w:t xml:space="preserve">ideally </w:t>
      </w:r>
      <w:r w:rsidR="00A01FAA">
        <w:rPr>
          <w:color w:val="auto"/>
          <w:sz w:val="22"/>
          <w:szCs w:val="22"/>
        </w:rPr>
        <w:t>one year</w:t>
      </w:r>
      <w:r w:rsidR="00EC7843">
        <w:rPr>
          <w:color w:val="auto"/>
          <w:sz w:val="22"/>
          <w:szCs w:val="22"/>
        </w:rPr>
        <w:t xml:space="preserve"> prior to the change</w:t>
      </w:r>
      <w:r w:rsidR="00A01FAA">
        <w:rPr>
          <w:color w:val="auto"/>
          <w:sz w:val="22"/>
          <w:szCs w:val="22"/>
        </w:rPr>
        <w:t>)</w:t>
      </w:r>
      <w:r>
        <w:rPr>
          <w:color w:val="auto"/>
          <w:sz w:val="22"/>
          <w:szCs w:val="22"/>
        </w:rPr>
        <w:t xml:space="preserve">, </w:t>
      </w:r>
      <w:r w:rsidRPr="00BE6209">
        <w:rPr>
          <w:color w:val="auto"/>
          <w:sz w:val="22"/>
          <w:szCs w:val="22"/>
        </w:rPr>
        <w:t xml:space="preserve">so proposed changes can be reviewed </w:t>
      </w:r>
      <w:r>
        <w:rPr>
          <w:color w:val="auto"/>
          <w:sz w:val="22"/>
          <w:szCs w:val="22"/>
        </w:rPr>
        <w:t>by the Secretariat ens</w:t>
      </w:r>
      <w:r w:rsidR="00C267B1">
        <w:rPr>
          <w:color w:val="auto"/>
          <w:sz w:val="22"/>
          <w:szCs w:val="22"/>
        </w:rPr>
        <w:t xml:space="preserve">uring the business transition fully complies with IECEx </w:t>
      </w:r>
      <w:r w:rsidR="00EC7843">
        <w:rPr>
          <w:color w:val="auto"/>
          <w:sz w:val="22"/>
          <w:szCs w:val="22"/>
        </w:rPr>
        <w:t>R</w:t>
      </w:r>
      <w:r w:rsidR="00C267B1">
        <w:rPr>
          <w:color w:val="auto"/>
          <w:sz w:val="22"/>
          <w:szCs w:val="22"/>
        </w:rPr>
        <w:t xml:space="preserve">ules and the </w:t>
      </w:r>
      <w:r w:rsidRPr="00BE6209">
        <w:rPr>
          <w:color w:val="auto"/>
          <w:sz w:val="22"/>
          <w:szCs w:val="22"/>
        </w:rPr>
        <w:t xml:space="preserve">transition </w:t>
      </w:r>
      <w:r w:rsidR="00A01FAA">
        <w:rPr>
          <w:color w:val="auto"/>
          <w:sz w:val="22"/>
          <w:szCs w:val="22"/>
        </w:rPr>
        <w:t>occurs</w:t>
      </w:r>
      <w:r w:rsidR="00C267B1">
        <w:rPr>
          <w:color w:val="auto"/>
          <w:sz w:val="22"/>
          <w:szCs w:val="22"/>
        </w:rPr>
        <w:t xml:space="preserve"> efficiently</w:t>
      </w:r>
      <w:r w:rsidRPr="00BE6209">
        <w:rPr>
          <w:color w:val="auto"/>
          <w:sz w:val="22"/>
          <w:szCs w:val="22"/>
        </w:rPr>
        <w:t xml:space="preserve">.  This </w:t>
      </w:r>
      <w:r w:rsidR="00C267B1">
        <w:rPr>
          <w:color w:val="auto"/>
          <w:sz w:val="22"/>
          <w:szCs w:val="22"/>
        </w:rPr>
        <w:t>may</w:t>
      </w:r>
      <w:r w:rsidRPr="00BE6209">
        <w:rPr>
          <w:color w:val="auto"/>
          <w:sz w:val="22"/>
          <w:szCs w:val="22"/>
        </w:rPr>
        <w:t xml:space="preserve"> include:</w:t>
      </w:r>
    </w:p>
    <w:p w14:paraId="05431BE2" w14:textId="765B3B05" w:rsidR="00BB3C0E" w:rsidRPr="00BE6209" w:rsidRDefault="00BB3C0E" w:rsidP="00BB3C0E">
      <w:pPr>
        <w:pStyle w:val="ListParagraph"/>
        <w:numPr>
          <w:ilvl w:val="1"/>
          <w:numId w:val="5"/>
        </w:numPr>
        <w:rPr>
          <w:color w:val="auto"/>
          <w:sz w:val="22"/>
          <w:szCs w:val="22"/>
        </w:rPr>
      </w:pPr>
      <w:r w:rsidRPr="00BE6209">
        <w:rPr>
          <w:color w:val="auto"/>
          <w:sz w:val="22"/>
          <w:szCs w:val="22"/>
        </w:rPr>
        <w:t xml:space="preserve">Acceptance of </w:t>
      </w:r>
      <w:r w:rsidR="00EC7843">
        <w:rPr>
          <w:color w:val="auto"/>
          <w:sz w:val="22"/>
          <w:szCs w:val="22"/>
        </w:rPr>
        <w:t>Ex</w:t>
      </w:r>
      <w:r w:rsidRPr="00BE6209">
        <w:rPr>
          <w:color w:val="auto"/>
          <w:sz w:val="22"/>
          <w:szCs w:val="22"/>
        </w:rPr>
        <w:t>CB</w:t>
      </w:r>
      <w:r w:rsidR="00EC7843">
        <w:rPr>
          <w:color w:val="auto"/>
          <w:sz w:val="22"/>
          <w:szCs w:val="22"/>
        </w:rPr>
        <w:t>#</w:t>
      </w:r>
      <w:r w:rsidRPr="00BE6209">
        <w:rPr>
          <w:color w:val="auto"/>
          <w:sz w:val="22"/>
          <w:szCs w:val="22"/>
        </w:rPr>
        <w:t xml:space="preserve">01 to continue to manage </w:t>
      </w:r>
      <w:r w:rsidR="00EC7843">
        <w:rPr>
          <w:color w:val="auto"/>
          <w:sz w:val="22"/>
          <w:szCs w:val="22"/>
        </w:rPr>
        <w:t>Ex</w:t>
      </w:r>
      <w:r w:rsidRPr="00BE6209">
        <w:rPr>
          <w:color w:val="auto"/>
          <w:sz w:val="22"/>
          <w:szCs w:val="22"/>
        </w:rPr>
        <w:t>CB</w:t>
      </w:r>
      <w:r w:rsidR="00EC7843">
        <w:rPr>
          <w:color w:val="auto"/>
          <w:sz w:val="22"/>
          <w:szCs w:val="22"/>
        </w:rPr>
        <w:t>#</w:t>
      </w:r>
      <w:r w:rsidRPr="00BE6209">
        <w:rPr>
          <w:color w:val="auto"/>
          <w:sz w:val="22"/>
          <w:szCs w:val="22"/>
        </w:rPr>
        <w:t>02 issued Certificates, ExTRs and QARs</w:t>
      </w:r>
    </w:p>
    <w:p w14:paraId="7A916106" w14:textId="5DBE76FF" w:rsidR="00BB3C0E" w:rsidRPr="00BE6209" w:rsidRDefault="00EC7843" w:rsidP="00BB3C0E">
      <w:pPr>
        <w:pStyle w:val="ListParagraph"/>
        <w:numPr>
          <w:ilvl w:val="1"/>
          <w:numId w:val="5"/>
        </w:numPr>
        <w:rPr>
          <w:color w:val="auto"/>
          <w:sz w:val="22"/>
          <w:szCs w:val="22"/>
        </w:rPr>
      </w:pPr>
      <w:r>
        <w:rPr>
          <w:color w:val="auto"/>
          <w:sz w:val="22"/>
          <w:szCs w:val="22"/>
        </w:rPr>
        <w:t>Ex</w:t>
      </w:r>
      <w:r w:rsidR="00BB3C0E" w:rsidRPr="00BE6209">
        <w:rPr>
          <w:color w:val="auto"/>
          <w:sz w:val="22"/>
          <w:szCs w:val="22"/>
        </w:rPr>
        <w:t>CB</w:t>
      </w:r>
      <w:r>
        <w:rPr>
          <w:color w:val="auto"/>
          <w:sz w:val="22"/>
          <w:szCs w:val="22"/>
        </w:rPr>
        <w:t>#</w:t>
      </w:r>
      <w:r w:rsidR="00BB3C0E" w:rsidRPr="00BE6209">
        <w:rPr>
          <w:color w:val="auto"/>
          <w:sz w:val="22"/>
          <w:szCs w:val="22"/>
        </w:rPr>
        <w:t xml:space="preserve">01 continued acceptance of existing </w:t>
      </w:r>
      <w:r w:rsidR="00E11716" w:rsidRPr="00CF0A82">
        <w:rPr>
          <w:color w:val="auto"/>
          <w:sz w:val="22"/>
          <w:szCs w:val="22"/>
        </w:rPr>
        <w:t>EXCB#02</w:t>
      </w:r>
      <w:r w:rsidR="00BB3C0E">
        <w:rPr>
          <w:color w:val="auto"/>
          <w:sz w:val="22"/>
          <w:szCs w:val="22"/>
        </w:rPr>
        <w:t xml:space="preserve"> </w:t>
      </w:r>
      <w:r>
        <w:rPr>
          <w:color w:val="auto"/>
          <w:sz w:val="22"/>
          <w:szCs w:val="22"/>
        </w:rPr>
        <w:t xml:space="preserve">certificate number </w:t>
      </w:r>
      <w:r w:rsidR="00BB3C0E" w:rsidRPr="00BE6209">
        <w:rPr>
          <w:color w:val="auto"/>
          <w:sz w:val="22"/>
          <w:szCs w:val="22"/>
        </w:rPr>
        <w:t>marking on products</w:t>
      </w:r>
      <w:r>
        <w:rPr>
          <w:color w:val="auto"/>
          <w:sz w:val="22"/>
          <w:szCs w:val="22"/>
        </w:rPr>
        <w:t xml:space="preserve"> (IECEx ZZZ </w:t>
      </w:r>
      <w:proofErr w:type="gramStart"/>
      <w:r>
        <w:rPr>
          <w:color w:val="auto"/>
          <w:sz w:val="22"/>
          <w:szCs w:val="22"/>
        </w:rPr>
        <w:t>YY.XXXX</w:t>
      </w:r>
      <w:proofErr w:type="gramEnd"/>
      <w:r>
        <w:rPr>
          <w:color w:val="auto"/>
          <w:sz w:val="22"/>
          <w:szCs w:val="22"/>
        </w:rPr>
        <w:t>)</w:t>
      </w:r>
    </w:p>
    <w:p w14:paraId="36441EAA" w14:textId="0D05A3E0" w:rsidR="00BB3C0E" w:rsidRPr="00BE6209" w:rsidRDefault="00BB3C0E" w:rsidP="00BB3C0E">
      <w:pPr>
        <w:pStyle w:val="ListParagraph"/>
        <w:numPr>
          <w:ilvl w:val="1"/>
          <w:numId w:val="5"/>
        </w:numPr>
        <w:rPr>
          <w:color w:val="auto"/>
          <w:sz w:val="22"/>
          <w:szCs w:val="22"/>
        </w:rPr>
      </w:pPr>
      <w:r w:rsidRPr="00BE6209">
        <w:rPr>
          <w:color w:val="auto"/>
          <w:sz w:val="22"/>
          <w:szCs w:val="22"/>
        </w:rPr>
        <w:t xml:space="preserve">Secretariat recommendation would also include that </w:t>
      </w:r>
      <w:r w:rsidR="00E11716">
        <w:rPr>
          <w:color w:val="auto"/>
          <w:sz w:val="22"/>
          <w:szCs w:val="22"/>
        </w:rPr>
        <w:t>EXCB#01</w:t>
      </w:r>
      <w:r w:rsidRPr="00BE6209">
        <w:rPr>
          <w:color w:val="auto"/>
          <w:sz w:val="22"/>
          <w:szCs w:val="22"/>
        </w:rPr>
        <w:t xml:space="preserve"> continue with </w:t>
      </w:r>
      <w:r w:rsidR="00E11716">
        <w:rPr>
          <w:color w:val="auto"/>
          <w:sz w:val="22"/>
          <w:szCs w:val="22"/>
        </w:rPr>
        <w:t>EXCB#02</w:t>
      </w:r>
      <w:r w:rsidRPr="00BE6209">
        <w:rPr>
          <w:color w:val="auto"/>
          <w:sz w:val="22"/>
          <w:szCs w:val="22"/>
        </w:rPr>
        <w:t xml:space="preserve"> identifier as Certificates </w:t>
      </w:r>
      <w:r w:rsidR="00EC7843">
        <w:rPr>
          <w:color w:val="auto"/>
          <w:sz w:val="22"/>
          <w:szCs w:val="22"/>
        </w:rPr>
        <w:t xml:space="preserve">originally issued </w:t>
      </w:r>
      <w:r w:rsidR="0083425B">
        <w:rPr>
          <w:color w:val="auto"/>
          <w:sz w:val="22"/>
          <w:szCs w:val="22"/>
        </w:rPr>
        <w:t xml:space="preserve">by </w:t>
      </w:r>
      <w:r w:rsidR="00E11716">
        <w:rPr>
          <w:color w:val="auto"/>
          <w:sz w:val="22"/>
          <w:szCs w:val="22"/>
        </w:rPr>
        <w:t>EXCB#02</w:t>
      </w:r>
      <w:r w:rsidR="00EC7843">
        <w:rPr>
          <w:color w:val="auto"/>
          <w:sz w:val="22"/>
          <w:szCs w:val="22"/>
        </w:rPr>
        <w:t xml:space="preserve"> </w:t>
      </w:r>
      <w:r w:rsidRPr="00BE6209">
        <w:rPr>
          <w:color w:val="auto"/>
          <w:sz w:val="22"/>
          <w:szCs w:val="22"/>
        </w:rPr>
        <w:t xml:space="preserve">are up-issued to reflect technical changes to products, </w:t>
      </w:r>
      <w:r>
        <w:rPr>
          <w:color w:val="auto"/>
          <w:sz w:val="22"/>
          <w:szCs w:val="22"/>
        </w:rPr>
        <w:t xml:space="preserve">and </w:t>
      </w:r>
      <w:r w:rsidRPr="00BE6209">
        <w:rPr>
          <w:color w:val="auto"/>
          <w:sz w:val="22"/>
          <w:szCs w:val="22"/>
        </w:rPr>
        <w:t xml:space="preserve">updates to new </w:t>
      </w:r>
      <w:r w:rsidR="00AA586F">
        <w:rPr>
          <w:color w:val="auto"/>
          <w:sz w:val="22"/>
          <w:szCs w:val="22"/>
        </w:rPr>
        <w:t>e</w:t>
      </w:r>
      <w:r w:rsidRPr="00BE6209">
        <w:rPr>
          <w:color w:val="auto"/>
          <w:sz w:val="22"/>
          <w:szCs w:val="22"/>
        </w:rPr>
        <w:t xml:space="preserve">ditions of </w:t>
      </w:r>
      <w:r w:rsidR="00AA586F">
        <w:rPr>
          <w:color w:val="auto"/>
          <w:sz w:val="22"/>
          <w:szCs w:val="22"/>
        </w:rPr>
        <w:t>s</w:t>
      </w:r>
      <w:r w:rsidRPr="00BE6209">
        <w:rPr>
          <w:color w:val="auto"/>
          <w:sz w:val="22"/>
          <w:szCs w:val="22"/>
        </w:rPr>
        <w:t xml:space="preserve">tandards etc, but without the need for manufacturers to change marking or product series. </w:t>
      </w:r>
    </w:p>
    <w:p w14:paraId="6E59206B" w14:textId="6E0C16DB" w:rsidR="00BB3C0E" w:rsidRPr="00BE6209" w:rsidRDefault="00BB3C0E" w:rsidP="00BB3C0E">
      <w:pPr>
        <w:pStyle w:val="ListParagraph"/>
        <w:numPr>
          <w:ilvl w:val="1"/>
          <w:numId w:val="5"/>
        </w:numPr>
        <w:rPr>
          <w:color w:val="auto"/>
          <w:sz w:val="22"/>
          <w:szCs w:val="22"/>
        </w:rPr>
      </w:pPr>
      <w:r w:rsidRPr="00BE6209">
        <w:rPr>
          <w:color w:val="auto"/>
          <w:sz w:val="22"/>
          <w:szCs w:val="22"/>
        </w:rPr>
        <w:t>Secretariat recommendation is that new (Issue 0) IECEx Certificates</w:t>
      </w:r>
      <w:r w:rsidR="00EC7843">
        <w:rPr>
          <w:color w:val="auto"/>
          <w:sz w:val="22"/>
          <w:szCs w:val="22"/>
        </w:rPr>
        <w:t xml:space="preserve"> to</w:t>
      </w:r>
      <w:r w:rsidRPr="00BE6209">
        <w:rPr>
          <w:color w:val="auto"/>
          <w:sz w:val="22"/>
          <w:szCs w:val="22"/>
        </w:rPr>
        <w:t xml:space="preserve"> be issued </w:t>
      </w:r>
      <w:r w:rsidR="00EC7843">
        <w:rPr>
          <w:color w:val="auto"/>
          <w:sz w:val="22"/>
          <w:szCs w:val="22"/>
        </w:rPr>
        <w:t xml:space="preserve">only by </w:t>
      </w:r>
      <w:r w:rsidR="00E11716">
        <w:rPr>
          <w:color w:val="auto"/>
          <w:sz w:val="22"/>
          <w:szCs w:val="22"/>
        </w:rPr>
        <w:t>EXCB#01</w:t>
      </w:r>
      <w:r w:rsidR="00EC7843">
        <w:rPr>
          <w:color w:val="auto"/>
          <w:sz w:val="22"/>
          <w:szCs w:val="22"/>
        </w:rPr>
        <w:t xml:space="preserve"> and only </w:t>
      </w:r>
      <w:r w:rsidRPr="00BE6209">
        <w:rPr>
          <w:color w:val="auto"/>
          <w:sz w:val="22"/>
          <w:szCs w:val="22"/>
        </w:rPr>
        <w:t>with a</w:t>
      </w:r>
      <w:r w:rsidR="004B0B7E">
        <w:rPr>
          <w:color w:val="auto"/>
          <w:sz w:val="22"/>
          <w:szCs w:val="22"/>
        </w:rPr>
        <w:t>n</w:t>
      </w:r>
      <w:r w:rsidRPr="00BE6209">
        <w:rPr>
          <w:color w:val="auto"/>
          <w:sz w:val="22"/>
          <w:szCs w:val="22"/>
        </w:rPr>
        <w:t xml:space="preserve"> </w:t>
      </w:r>
      <w:r w:rsidR="00E11716">
        <w:rPr>
          <w:color w:val="auto"/>
          <w:sz w:val="22"/>
          <w:szCs w:val="22"/>
        </w:rPr>
        <w:t>EXCB#01</w:t>
      </w:r>
      <w:r w:rsidR="00EC7843">
        <w:rPr>
          <w:color w:val="auto"/>
          <w:sz w:val="22"/>
          <w:szCs w:val="22"/>
        </w:rPr>
        <w:t xml:space="preserve"> </w:t>
      </w:r>
      <w:r w:rsidRPr="00BE6209">
        <w:rPr>
          <w:color w:val="auto"/>
          <w:sz w:val="22"/>
          <w:szCs w:val="22"/>
        </w:rPr>
        <w:t>identifier</w:t>
      </w:r>
      <w:r w:rsidR="004A55FB">
        <w:rPr>
          <w:color w:val="auto"/>
          <w:sz w:val="22"/>
          <w:szCs w:val="22"/>
        </w:rPr>
        <w:t>.</w:t>
      </w:r>
    </w:p>
    <w:p w14:paraId="6C3D9FB4" w14:textId="5B844D16" w:rsidR="00BB3C0E" w:rsidRPr="00BE6209" w:rsidRDefault="00BB3C0E" w:rsidP="00BB3C0E">
      <w:pPr>
        <w:pStyle w:val="ListParagraph"/>
        <w:numPr>
          <w:ilvl w:val="1"/>
          <w:numId w:val="5"/>
        </w:numPr>
        <w:rPr>
          <w:color w:val="auto"/>
          <w:sz w:val="22"/>
          <w:szCs w:val="22"/>
        </w:rPr>
      </w:pPr>
      <w:r w:rsidRPr="00BE6209">
        <w:rPr>
          <w:color w:val="auto"/>
          <w:sz w:val="22"/>
          <w:szCs w:val="22"/>
        </w:rPr>
        <w:t>Secretariat to assign change of</w:t>
      </w:r>
      <w:r w:rsidR="000B63EA">
        <w:rPr>
          <w:color w:val="auto"/>
          <w:sz w:val="22"/>
          <w:szCs w:val="22"/>
        </w:rPr>
        <w:t xml:space="preserve"> </w:t>
      </w:r>
      <w:r w:rsidR="0083425B">
        <w:rPr>
          <w:color w:val="auto"/>
          <w:sz w:val="22"/>
          <w:szCs w:val="22"/>
        </w:rPr>
        <w:t>Ex</w:t>
      </w:r>
      <w:r w:rsidR="000B63EA">
        <w:rPr>
          <w:color w:val="auto"/>
          <w:sz w:val="22"/>
          <w:szCs w:val="22"/>
        </w:rPr>
        <w:t>CB#2 access</w:t>
      </w:r>
      <w:r w:rsidRPr="00BE6209">
        <w:rPr>
          <w:color w:val="auto"/>
          <w:sz w:val="22"/>
          <w:szCs w:val="22"/>
        </w:rPr>
        <w:t xml:space="preserve"> passwords </w:t>
      </w:r>
      <w:r w:rsidR="0083425B">
        <w:rPr>
          <w:color w:val="auto"/>
          <w:sz w:val="22"/>
          <w:szCs w:val="22"/>
        </w:rPr>
        <w:t xml:space="preserve">to enable only </w:t>
      </w:r>
      <w:r w:rsidR="00E11716">
        <w:rPr>
          <w:color w:val="auto"/>
          <w:sz w:val="22"/>
          <w:szCs w:val="22"/>
        </w:rPr>
        <w:t>EXCB#01</w:t>
      </w:r>
      <w:r w:rsidRPr="00BE6209">
        <w:rPr>
          <w:color w:val="auto"/>
          <w:sz w:val="22"/>
          <w:szCs w:val="22"/>
        </w:rPr>
        <w:t xml:space="preserve"> </w:t>
      </w:r>
      <w:r w:rsidR="0083425B">
        <w:rPr>
          <w:color w:val="auto"/>
          <w:sz w:val="22"/>
          <w:szCs w:val="22"/>
        </w:rPr>
        <w:t xml:space="preserve">to up-issue </w:t>
      </w:r>
      <w:r w:rsidR="0083425B" w:rsidRPr="00BE6209">
        <w:rPr>
          <w:color w:val="auto"/>
          <w:sz w:val="22"/>
          <w:szCs w:val="22"/>
        </w:rPr>
        <w:t xml:space="preserve">Certificates </w:t>
      </w:r>
      <w:r w:rsidR="0083425B">
        <w:rPr>
          <w:color w:val="auto"/>
          <w:sz w:val="22"/>
          <w:szCs w:val="22"/>
        </w:rPr>
        <w:t xml:space="preserve">originally issued by </w:t>
      </w:r>
      <w:r w:rsidR="00E11716">
        <w:rPr>
          <w:color w:val="auto"/>
          <w:sz w:val="22"/>
          <w:szCs w:val="22"/>
        </w:rPr>
        <w:t>EXCB#02</w:t>
      </w:r>
      <w:r w:rsidR="0083425B">
        <w:rPr>
          <w:color w:val="auto"/>
          <w:sz w:val="22"/>
          <w:szCs w:val="22"/>
        </w:rPr>
        <w:t>.</w:t>
      </w:r>
      <w:r w:rsidRPr="00BE6209">
        <w:rPr>
          <w:color w:val="auto"/>
          <w:sz w:val="22"/>
          <w:szCs w:val="22"/>
        </w:rPr>
        <w:t xml:space="preserve"> </w:t>
      </w:r>
    </w:p>
    <w:p w14:paraId="1324BFE5" w14:textId="3EE52980" w:rsidR="00BB3C0E" w:rsidRPr="00BE6209" w:rsidRDefault="00E11716" w:rsidP="00BB3C0E">
      <w:pPr>
        <w:pStyle w:val="ListParagraph"/>
        <w:numPr>
          <w:ilvl w:val="1"/>
          <w:numId w:val="5"/>
        </w:numPr>
        <w:rPr>
          <w:color w:val="auto"/>
          <w:sz w:val="22"/>
          <w:szCs w:val="22"/>
        </w:rPr>
      </w:pPr>
      <w:r>
        <w:rPr>
          <w:color w:val="auto"/>
          <w:sz w:val="22"/>
          <w:szCs w:val="22"/>
        </w:rPr>
        <w:t>EXCB#01</w:t>
      </w:r>
      <w:r w:rsidR="00BB3C0E" w:rsidRPr="00BE6209">
        <w:rPr>
          <w:color w:val="auto"/>
          <w:sz w:val="22"/>
          <w:szCs w:val="22"/>
        </w:rPr>
        <w:t xml:space="preserve"> confirms to the Secretariat that this is </w:t>
      </w:r>
      <w:r w:rsidR="00BB3C0E">
        <w:rPr>
          <w:color w:val="auto"/>
          <w:sz w:val="22"/>
          <w:szCs w:val="22"/>
        </w:rPr>
        <w:t xml:space="preserve">a </w:t>
      </w:r>
      <w:r w:rsidR="00BB3C0E" w:rsidRPr="00BE6209">
        <w:rPr>
          <w:color w:val="auto"/>
          <w:sz w:val="22"/>
          <w:szCs w:val="22"/>
        </w:rPr>
        <w:t xml:space="preserve">change in name and ownership ONLY and that it does not affect the current capabilities of the organisation (personnel, equipment, procedures, for certification activities, location etc.) as an IECEx </w:t>
      </w:r>
      <w:r w:rsidR="0036271C">
        <w:rPr>
          <w:color w:val="auto"/>
          <w:sz w:val="22"/>
          <w:szCs w:val="22"/>
        </w:rPr>
        <w:t>ExCB</w:t>
      </w:r>
      <w:r w:rsidR="00BB3C0E" w:rsidRPr="00BE6209">
        <w:rPr>
          <w:color w:val="auto"/>
          <w:sz w:val="22"/>
          <w:szCs w:val="22"/>
        </w:rPr>
        <w:t xml:space="preserve"> and as IECEx Testing Laboratory.  If this is the case, then this may avoid the need for extra formal assessments before the next scheduled mid-term and reassessment assessments. </w:t>
      </w:r>
    </w:p>
    <w:p w14:paraId="03E25F47" w14:textId="5CE8ADC1" w:rsidR="00BB3C0E" w:rsidRPr="00BE6209" w:rsidRDefault="00BB3C0E" w:rsidP="00BB3C0E">
      <w:pPr>
        <w:pStyle w:val="ListParagraph"/>
        <w:numPr>
          <w:ilvl w:val="1"/>
          <w:numId w:val="5"/>
        </w:numPr>
        <w:rPr>
          <w:color w:val="auto"/>
          <w:sz w:val="22"/>
          <w:szCs w:val="22"/>
        </w:rPr>
      </w:pPr>
      <w:r w:rsidRPr="00BE6209">
        <w:rPr>
          <w:color w:val="auto"/>
          <w:sz w:val="22"/>
          <w:szCs w:val="22"/>
        </w:rPr>
        <w:t xml:space="preserve">If, alternatively there is potential impact on current capabilities there may be a need to conduct some form of assessment so </w:t>
      </w:r>
      <w:r w:rsidR="00E11716">
        <w:rPr>
          <w:color w:val="auto"/>
          <w:sz w:val="22"/>
          <w:szCs w:val="22"/>
        </w:rPr>
        <w:t>EXCB#01</w:t>
      </w:r>
      <w:r w:rsidRPr="00BE6209">
        <w:rPr>
          <w:color w:val="auto"/>
          <w:sz w:val="22"/>
          <w:szCs w:val="22"/>
        </w:rPr>
        <w:t xml:space="preserve"> </w:t>
      </w:r>
      <w:r>
        <w:rPr>
          <w:color w:val="auto"/>
          <w:sz w:val="22"/>
          <w:szCs w:val="22"/>
        </w:rPr>
        <w:t>can</w:t>
      </w:r>
      <w:r w:rsidRPr="00BE6209">
        <w:rPr>
          <w:color w:val="auto"/>
          <w:sz w:val="22"/>
          <w:szCs w:val="22"/>
        </w:rPr>
        <w:t xml:space="preserve"> detail the nature and extent of any changes to current capabilities </w:t>
      </w:r>
      <w:r>
        <w:rPr>
          <w:color w:val="auto"/>
          <w:sz w:val="22"/>
          <w:szCs w:val="22"/>
        </w:rPr>
        <w:t xml:space="preserve">and </w:t>
      </w:r>
      <w:r w:rsidRPr="00BE6209">
        <w:rPr>
          <w:color w:val="auto"/>
          <w:sz w:val="22"/>
          <w:szCs w:val="22"/>
        </w:rPr>
        <w:t>so that the Secretariat can determine if any additional assessments are required.</w:t>
      </w:r>
    </w:p>
    <w:p w14:paraId="1E6DEB48" w14:textId="7AE4FE39" w:rsidR="00BB3C0E" w:rsidRPr="00BE6209" w:rsidRDefault="00E11716" w:rsidP="00BB3C0E">
      <w:pPr>
        <w:pStyle w:val="ListParagraph"/>
        <w:numPr>
          <w:ilvl w:val="1"/>
          <w:numId w:val="5"/>
        </w:numPr>
        <w:rPr>
          <w:color w:val="auto"/>
          <w:sz w:val="22"/>
          <w:szCs w:val="22"/>
        </w:rPr>
      </w:pPr>
      <w:r>
        <w:rPr>
          <w:color w:val="auto"/>
          <w:sz w:val="22"/>
          <w:szCs w:val="22"/>
        </w:rPr>
        <w:lastRenderedPageBreak/>
        <w:t>EXCB#01</w:t>
      </w:r>
      <w:r w:rsidR="00BB3C0E" w:rsidRPr="00BE6209">
        <w:rPr>
          <w:color w:val="auto"/>
          <w:sz w:val="22"/>
          <w:szCs w:val="22"/>
        </w:rPr>
        <w:t xml:space="preserve"> to advise the Secretariat of any changes to Accreditations.</w:t>
      </w:r>
    </w:p>
    <w:p w14:paraId="79E7DD61" w14:textId="77777777" w:rsidR="00BB3C0E" w:rsidRPr="00BE6209" w:rsidRDefault="00BB3C0E" w:rsidP="00BB3C0E">
      <w:pPr>
        <w:pStyle w:val="ListParagraph"/>
        <w:numPr>
          <w:ilvl w:val="1"/>
          <w:numId w:val="5"/>
        </w:numPr>
        <w:rPr>
          <w:color w:val="auto"/>
          <w:sz w:val="22"/>
          <w:szCs w:val="22"/>
        </w:rPr>
      </w:pPr>
      <w:r w:rsidRPr="00BE6209">
        <w:rPr>
          <w:color w:val="auto"/>
          <w:sz w:val="22"/>
          <w:szCs w:val="22"/>
        </w:rPr>
        <w:t>Change of name, Identifier and profile on the IECEx website and On-Line Certification site with updated contact details, email, phone numbers, logo etc.</w:t>
      </w:r>
    </w:p>
    <w:p w14:paraId="4F24C33B" w14:textId="0002A94E" w:rsidR="00BB3C0E" w:rsidRPr="00BE6209" w:rsidRDefault="00BB3C0E" w:rsidP="00BB3C0E">
      <w:pPr>
        <w:pStyle w:val="ListParagraph"/>
        <w:numPr>
          <w:ilvl w:val="1"/>
          <w:numId w:val="5"/>
        </w:numPr>
        <w:rPr>
          <w:color w:val="auto"/>
          <w:sz w:val="22"/>
          <w:szCs w:val="22"/>
        </w:rPr>
      </w:pPr>
      <w:r w:rsidRPr="00BE6209">
        <w:rPr>
          <w:color w:val="auto"/>
          <w:sz w:val="22"/>
          <w:szCs w:val="22"/>
        </w:rPr>
        <w:t xml:space="preserve">Secretariat to confirm profile for </w:t>
      </w:r>
      <w:r w:rsidR="00E11716">
        <w:rPr>
          <w:color w:val="auto"/>
          <w:sz w:val="22"/>
          <w:szCs w:val="22"/>
        </w:rPr>
        <w:t>EXCB#02</w:t>
      </w:r>
      <w:r w:rsidRPr="00BE6209">
        <w:rPr>
          <w:color w:val="auto"/>
          <w:sz w:val="22"/>
          <w:szCs w:val="22"/>
        </w:rPr>
        <w:t xml:space="preserve"> details so Certificates can be up-issued and managed by </w:t>
      </w:r>
      <w:r w:rsidR="00E11716">
        <w:rPr>
          <w:color w:val="auto"/>
          <w:sz w:val="22"/>
          <w:szCs w:val="22"/>
        </w:rPr>
        <w:t>EXCB#01</w:t>
      </w:r>
      <w:r w:rsidRPr="00BE6209">
        <w:rPr>
          <w:color w:val="auto"/>
          <w:sz w:val="22"/>
          <w:szCs w:val="22"/>
        </w:rPr>
        <w:t xml:space="preserve"> but maintaining </w:t>
      </w:r>
      <w:r w:rsidR="00E11716">
        <w:rPr>
          <w:color w:val="auto"/>
          <w:sz w:val="22"/>
          <w:szCs w:val="22"/>
        </w:rPr>
        <w:t>EXCB#02</w:t>
      </w:r>
      <w:r w:rsidRPr="00BE6209">
        <w:rPr>
          <w:color w:val="auto"/>
          <w:sz w:val="22"/>
          <w:szCs w:val="22"/>
        </w:rPr>
        <w:t xml:space="preserve"> historic </w:t>
      </w:r>
      <w:proofErr w:type="spellStart"/>
      <w:r w:rsidRPr="00BE6209">
        <w:rPr>
          <w:color w:val="auto"/>
          <w:sz w:val="22"/>
          <w:szCs w:val="22"/>
        </w:rPr>
        <w:t>CoCs</w:t>
      </w:r>
      <w:proofErr w:type="spellEnd"/>
      <w:r w:rsidRPr="00BE6209">
        <w:rPr>
          <w:color w:val="auto"/>
          <w:sz w:val="22"/>
          <w:szCs w:val="22"/>
        </w:rPr>
        <w:t xml:space="preserve">, </w:t>
      </w:r>
      <w:proofErr w:type="spellStart"/>
      <w:r w:rsidRPr="00BE6209">
        <w:rPr>
          <w:color w:val="auto"/>
          <w:sz w:val="22"/>
          <w:szCs w:val="22"/>
        </w:rPr>
        <w:t>ExTRs</w:t>
      </w:r>
      <w:proofErr w:type="spellEnd"/>
      <w:r w:rsidRPr="00BE6209">
        <w:rPr>
          <w:color w:val="auto"/>
          <w:sz w:val="22"/>
          <w:szCs w:val="22"/>
        </w:rPr>
        <w:t xml:space="preserve"> and QARs. </w:t>
      </w:r>
    </w:p>
    <w:p w14:paraId="506284FA" w14:textId="71B59CB2" w:rsidR="00BB3C0E" w:rsidRPr="00BE6209" w:rsidRDefault="00E11716" w:rsidP="00BB3C0E">
      <w:pPr>
        <w:pStyle w:val="ListParagraph"/>
        <w:numPr>
          <w:ilvl w:val="0"/>
          <w:numId w:val="5"/>
        </w:numPr>
        <w:rPr>
          <w:color w:val="auto"/>
          <w:sz w:val="22"/>
          <w:szCs w:val="22"/>
        </w:rPr>
      </w:pPr>
      <w:r>
        <w:rPr>
          <w:color w:val="auto"/>
          <w:sz w:val="22"/>
          <w:szCs w:val="22"/>
        </w:rPr>
        <w:t>EXCB#01</w:t>
      </w:r>
      <w:r w:rsidR="00BB3C0E" w:rsidRPr="00BE6209">
        <w:rPr>
          <w:color w:val="auto"/>
          <w:sz w:val="22"/>
          <w:szCs w:val="22"/>
        </w:rPr>
        <w:t xml:space="preserve"> is </w:t>
      </w:r>
      <w:r w:rsidR="00AA586F">
        <w:rPr>
          <w:color w:val="auto"/>
          <w:sz w:val="22"/>
          <w:szCs w:val="22"/>
        </w:rPr>
        <w:t xml:space="preserve">to </w:t>
      </w:r>
      <w:r w:rsidR="00BB3C0E" w:rsidRPr="00BE6209">
        <w:rPr>
          <w:color w:val="auto"/>
          <w:sz w:val="22"/>
          <w:szCs w:val="22"/>
        </w:rPr>
        <w:t xml:space="preserve">provide the Secretariat that as a new organisation using the previous resources and equipment for </w:t>
      </w:r>
      <w:r>
        <w:rPr>
          <w:color w:val="auto"/>
          <w:sz w:val="22"/>
          <w:szCs w:val="22"/>
        </w:rPr>
        <w:t>EXCB#02</w:t>
      </w:r>
      <w:r w:rsidR="00BB3C0E" w:rsidRPr="00BE6209">
        <w:rPr>
          <w:color w:val="auto"/>
          <w:sz w:val="22"/>
          <w:szCs w:val="22"/>
        </w:rPr>
        <w:t xml:space="preserve"> agrees to abide by IECEx </w:t>
      </w:r>
      <w:r w:rsidR="00BB3C0E">
        <w:rPr>
          <w:color w:val="auto"/>
          <w:sz w:val="22"/>
          <w:szCs w:val="22"/>
        </w:rPr>
        <w:t xml:space="preserve">02 </w:t>
      </w:r>
      <w:r w:rsidR="00BB3C0E" w:rsidRPr="00BE6209">
        <w:rPr>
          <w:color w:val="auto"/>
          <w:sz w:val="22"/>
          <w:szCs w:val="22"/>
        </w:rPr>
        <w:t>Rules</w:t>
      </w:r>
      <w:r w:rsidR="00BB3C0E">
        <w:rPr>
          <w:color w:val="auto"/>
          <w:sz w:val="22"/>
          <w:szCs w:val="22"/>
        </w:rPr>
        <w:t xml:space="preserve"> of Procedure</w:t>
      </w:r>
      <w:r w:rsidR="00BB3C0E" w:rsidRPr="00BE6209">
        <w:rPr>
          <w:color w:val="auto"/>
          <w:sz w:val="22"/>
          <w:szCs w:val="22"/>
        </w:rPr>
        <w:t xml:space="preserve"> and that </w:t>
      </w:r>
      <w:r>
        <w:rPr>
          <w:color w:val="auto"/>
          <w:sz w:val="22"/>
          <w:szCs w:val="22"/>
        </w:rPr>
        <w:t>EXCB#01</w:t>
      </w:r>
      <w:r w:rsidR="00BB3C0E" w:rsidRPr="00BE6209">
        <w:rPr>
          <w:color w:val="auto"/>
          <w:sz w:val="22"/>
          <w:szCs w:val="22"/>
        </w:rPr>
        <w:t xml:space="preserve"> will be responsible for maintaining IECEx Certificates issued with </w:t>
      </w:r>
      <w:r>
        <w:rPr>
          <w:color w:val="auto"/>
          <w:sz w:val="22"/>
          <w:szCs w:val="22"/>
        </w:rPr>
        <w:t>EXCB#02</w:t>
      </w:r>
      <w:r w:rsidR="00BB3C0E" w:rsidRPr="00BE6209">
        <w:rPr>
          <w:color w:val="auto"/>
          <w:sz w:val="22"/>
          <w:szCs w:val="22"/>
        </w:rPr>
        <w:t xml:space="preserve"> identifiers.</w:t>
      </w:r>
    </w:p>
    <w:p w14:paraId="6E943CCA" w14:textId="54ECA446" w:rsidR="00BB3C0E" w:rsidRPr="00BE6209" w:rsidRDefault="00E11716" w:rsidP="00BB3C0E">
      <w:pPr>
        <w:pStyle w:val="ListParagraph"/>
        <w:numPr>
          <w:ilvl w:val="0"/>
          <w:numId w:val="5"/>
        </w:numPr>
        <w:rPr>
          <w:color w:val="auto"/>
          <w:sz w:val="22"/>
          <w:szCs w:val="22"/>
        </w:rPr>
      </w:pPr>
      <w:r>
        <w:rPr>
          <w:color w:val="auto"/>
          <w:sz w:val="22"/>
          <w:szCs w:val="22"/>
        </w:rPr>
        <w:t>EXCB#02</w:t>
      </w:r>
      <w:r w:rsidR="00BB3C0E" w:rsidRPr="00BE6209">
        <w:rPr>
          <w:color w:val="auto"/>
          <w:sz w:val="22"/>
          <w:szCs w:val="22"/>
        </w:rPr>
        <w:t xml:space="preserve"> to notify the IECEx Member Body of the changes as a result of the </w:t>
      </w:r>
      <w:r w:rsidR="00A7658D">
        <w:rPr>
          <w:color w:val="auto"/>
          <w:sz w:val="22"/>
          <w:szCs w:val="22"/>
        </w:rPr>
        <w:t xml:space="preserve">change </w:t>
      </w:r>
      <w:r w:rsidR="00BB3C0E" w:rsidRPr="00BE6209">
        <w:rPr>
          <w:color w:val="auto"/>
          <w:sz w:val="22"/>
          <w:szCs w:val="22"/>
        </w:rPr>
        <w:t xml:space="preserve">by </w:t>
      </w:r>
      <w:r>
        <w:rPr>
          <w:color w:val="auto"/>
          <w:sz w:val="22"/>
          <w:szCs w:val="22"/>
        </w:rPr>
        <w:t>EXCB#01</w:t>
      </w:r>
      <w:r w:rsidR="00BB3C0E" w:rsidRPr="00BE6209">
        <w:rPr>
          <w:color w:val="auto"/>
          <w:sz w:val="22"/>
          <w:szCs w:val="22"/>
        </w:rPr>
        <w:t xml:space="preserve"> including that </w:t>
      </w:r>
      <w:r>
        <w:rPr>
          <w:color w:val="auto"/>
          <w:sz w:val="22"/>
          <w:szCs w:val="22"/>
        </w:rPr>
        <w:t>EXCB#01</w:t>
      </w:r>
      <w:r w:rsidR="00BB3C0E" w:rsidRPr="00BE6209">
        <w:rPr>
          <w:color w:val="auto"/>
          <w:sz w:val="22"/>
          <w:szCs w:val="22"/>
        </w:rPr>
        <w:t xml:space="preserve"> and </w:t>
      </w:r>
      <w:r>
        <w:rPr>
          <w:color w:val="auto"/>
          <w:sz w:val="22"/>
          <w:szCs w:val="22"/>
        </w:rPr>
        <w:t>EXCB#02</w:t>
      </w:r>
      <w:r w:rsidR="00BB3C0E" w:rsidRPr="00BE6209">
        <w:rPr>
          <w:color w:val="auto"/>
          <w:sz w:val="22"/>
          <w:szCs w:val="22"/>
        </w:rPr>
        <w:t xml:space="preserve"> are in communication with the IECEx Secretariat so a</w:t>
      </w:r>
      <w:r w:rsidR="00C267B1">
        <w:rPr>
          <w:color w:val="auto"/>
          <w:sz w:val="22"/>
          <w:szCs w:val="22"/>
        </w:rPr>
        <w:t>n</w:t>
      </w:r>
      <w:r w:rsidR="00BB3C0E" w:rsidRPr="00BE6209">
        <w:rPr>
          <w:color w:val="auto"/>
          <w:sz w:val="22"/>
          <w:szCs w:val="22"/>
        </w:rPr>
        <w:t xml:space="preserve"> efficient transition can occur.  Should the Member Body have any special conditions or objections, then </w:t>
      </w:r>
      <w:r>
        <w:rPr>
          <w:color w:val="auto"/>
          <w:sz w:val="22"/>
          <w:szCs w:val="22"/>
        </w:rPr>
        <w:t>EXCB#01</w:t>
      </w:r>
      <w:r w:rsidR="00BB3C0E" w:rsidRPr="00BE6209">
        <w:rPr>
          <w:color w:val="auto"/>
          <w:sz w:val="22"/>
          <w:szCs w:val="22"/>
        </w:rPr>
        <w:t xml:space="preserve"> should communicate these to the Secretariat so they are on file.</w:t>
      </w:r>
    </w:p>
    <w:p w14:paraId="5AC8BF8A" w14:textId="77777777" w:rsidR="00BB3C0E" w:rsidRPr="00BE6209" w:rsidRDefault="00BB3C0E" w:rsidP="00BB3C0E">
      <w:pPr>
        <w:rPr>
          <w:color w:val="auto"/>
          <w:sz w:val="22"/>
          <w:szCs w:val="22"/>
        </w:rPr>
      </w:pPr>
    </w:p>
    <w:p w14:paraId="69D26D05" w14:textId="77777777" w:rsidR="00BB3C0E" w:rsidRPr="00BB3C0E" w:rsidRDefault="00BB3C0E" w:rsidP="00BB3C0E"/>
    <w:p w14:paraId="1A0C974E" w14:textId="70154986" w:rsidR="00250F89" w:rsidRDefault="00250F89" w:rsidP="00BF1FB9">
      <w:pPr>
        <w:rPr>
          <w:color w:val="auto"/>
        </w:rPr>
      </w:pPr>
    </w:p>
    <w:p w14:paraId="7BB290BD" w14:textId="75D2ED25" w:rsidR="00250F89" w:rsidRDefault="00250F89" w:rsidP="00250F89">
      <w:pPr>
        <w:pStyle w:val="Heading2"/>
        <w:rPr>
          <w:b/>
          <w:i/>
          <w:sz w:val="24"/>
          <w:szCs w:val="24"/>
          <w:highlight w:val="yellow"/>
        </w:rPr>
      </w:pPr>
      <w:r w:rsidRPr="00250F89">
        <w:rPr>
          <w:b/>
          <w:sz w:val="28"/>
          <w:szCs w:val="28"/>
        </w:rPr>
        <w:t>3.</w:t>
      </w:r>
      <w:r w:rsidR="005D41FB">
        <w:rPr>
          <w:b/>
          <w:sz w:val="28"/>
          <w:szCs w:val="28"/>
        </w:rPr>
        <w:t>2</w:t>
      </w:r>
      <w:r w:rsidRPr="00250F89">
        <w:rPr>
          <w:b/>
          <w:sz w:val="28"/>
          <w:szCs w:val="28"/>
        </w:rPr>
        <w:tab/>
        <w:t xml:space="preserve">Scenario </w:t>
      </w:r>
      <w:r w:rsidR="005D41FB">
        <w:rPr>
          <w:b/>
          <w:sz w:val="28"/>
          <w:szCs w:val="28"/>
        </w:rPr>
        <w:t>2</w:t>
      </w:r>
      <w:r w:rsidR="00811234">
        <w:rPr>
          <w:b/>
          <w:sz w:val="28"/>
          <w:szCs w:val="28"/>
        </w:rPr>
        <w:t>A</w:t>
      </w:r>
      <w:r w:rsidR="00FA2A4B">
        <w:rPr>
          <w:b/>
          <w:sz w:val="28"/>
          <w:szCs w:val="28"/>
        </w:rPr>
        <w:t xml:space="preserve"> </w:t>
      </w:r>
      <w:r w:rsidR="00E24B90">
        <w:rPr>
          <w:b/>
          <w:sz w:val="28"/>
          <w:szCs w:val="28"/>
        </w:rPr>
        <w:t xml:space="preserve">– </w:t>
      </w:r>
      <w:r w:rsidR="0036271C">
        <w:rPr>
          <w:b/>
          <w:sz w:val="28"/>
          <w:szCs w:val="28"/>
        </w:rPr>
        <w:t>ExCB</w:t>
      </w:r>
      <w:r w:rsidR="00E24B90">
        <w:rPr>
          <w:b/>
          <w:sz w:val="28"/>
          <w:szCs w:val="28"/>
        </w:rPr>
        <w:t xml:space="preserve"> wishes </w:t>
      </w:r>
      <w:r w:rsidR="004B0B7E">
        <w:rPr>
          <w:b/>
          <w:sz w:val="28"/>
          <w:szCs w:val="28"/>
        </w:rPr>
        <w:t>Withdrawal from</w:t>
      </w:r>
      <w:r w:rsidR="00E24B90">
        <w:rPr>
          <w:b/>
          <w:sz w:val="28"/>
          <w:szCs w:val="28"/>
        </w:rPr>
        <w:t xml:space="preserve"> </w:t>
      </w:r>
      <w:r w:rsidR="004B0B7E">
        <w:rPr>
          <w:b/>
          <w:sz w:val="28"/>
          <w:szCs w:val="28"/>
        </w:rPr>
        <w:t>IECEx Schemes (Scheme(s))</w:t>
      </w:r>
      <w:r w:rsidR="00E24B90">
        <w:rPr>
          <w:b/>
          <w:sz w:val="28"/>
          <w:szCs w:val="28"/>
        </w:rPr>
        <w:t xml:space="preserve"> </w:t>
      </w:r>
    </w:p>
    <w:p w14:paraId="3C7B8955" w14:textId="77777777" w:rsidR="004B0B7E" w:rsidRDefault="004B0B7E" w:rsidP="00250F89">
      <w:pPr>
        <w:rPr>
          <w:color w:val="auto"/>
          <w:sz w:val="22"/>
          <w:szCs w:val="22"/>
        </w:rPr>
      </w:pPr>
    </w:p>
    <w:p w14:paraId="642537A4" w14:textId="20322B08" w:rsidR="00250F89" w:rsidRDefault="00E11716" w:rsidP="00250F89">
      <w:pPr>
        <w:rPr>
          <w:color w:val="auto"/>
          <w:sz w:val="22"/>
          <w:szCs w:val="22"/>
        </w:rPr>
      </w:pPr>
      <w:r>
        <w:rPr>
          <w:color w:val="auto"/>
          <w:sz w:val="22"/>
          <w:szCs w:val="22"/>
        </w:rPr>
        <w:t>EXCB#01</w:t>
      </w:r>
      <w:r w:rsidR="00250F89" w:rsidRPr="00BE6209">
        <w:rPr>
          <w:color w:val="auto"/>
          <w:sz w:val="22"/>
          <w:szCs w:val="22"/>
        </w:rPr>
        <w:t xml:space="preserve"> </w:t>
      </w:r>
      <w:r w:rsidR="00811234">
        <w:rPr>
          <w:color w:val="auto"/>
          <w:sz w:val="22"/>
          <w:szCs w:val="22"/>
        </w:rPr>
        <w:t xml:space="preserve">has made a business decision to </w:t>
      </w:r>
      <w:r w:rsidR="004B0B7E">
        <w:rPr>
          <w:color w:val="auto"/>
          <w:sz w:val="22"/>
          <w:szCs w:val="22"/>
        </w:rPr>
        <w:t xml:space="preserve">withdraw </w:t>
      </w:r>
      <w:r w:rsidR="00811234">
        <w:rPr>
          <w:color w:val="auto"/>
          <w:sz w:val="22"/>
          <w:szCs w:val="22"/>
        </w:rPr>
        <w:t>its conformity assessment</w:t>
      </w:r>
      <w:r w:rsidR="00DE6B0E">
        <w:rPr>
          <w:color w:val="auto"/>
          <w:sz w:val="22"/>
          <w:szCs w:val="22"/>
        </w:rPr>
        <w:t xml:space="preserve"> business</w:t>
      </w:r>
      <w:r w:rsidR="004B0B7E">
        <w:rPr>
          <w:color w:val="auto"/>
          <w:sz w:val="22"/>
          <w:szCs w:val="22"/>
        </w:rPr>
        <w:t xml:space="preserve">.  </w:t>
      </w:r>
      <w:r>
        <w:rPr>
          <w:color w:val="auto"/>
          <w:sz w:val="22"/>
          <w:szCs w:val="22"/>
        </w:rPr>
        <w:t>EXCB#01</w:t>
      </w:r>
      <w:r w:rsidR="00811234">
        <w:rPr>
          <w:color w:val="auto"/>
          <w:sz w:val="22"/>
          <w:szCs w:val="22"/>
        </w:rPr>
        <w:t xml:space="preserve"> does not have an interested party to purchase and assume the conformity assessment responsibilities as per IECEx 02 Rules of Procedure</w:t>
      </w:r>
      <w:r w:rsidR="003C2C02">
        <w:rPr>
          <w:color w:val="auto"/>
          <w:sz w:val="22"/>
          <w:szCs w:val="22"/>
        </w:rPr>
        <w:t>.</w:t>
      </w:r>
      <w:r w:rsidR="00811234">
        <w:rPr>
          <w:color w:val="auto"/>
          <w:sz w:val="22"/>
          <w:szCs w:val="22"/>
        </w:rPr>
        <w:t xml:space="preserve"> </w:t>
      </w:r>
    </w:p>
    <w:p w14:paraId="3FA99771" w14:textId="77777777" w:rsidR="004B0B7E" w:rsidRPr="00BE6209" w:rsidRDefault="004B0B7E" w:rsidP="00250F89">
      <w:pPr>
        <w:rPr>
          <w:color w:val="auto"/>
          <w:sz w:val="22"/>
          <w:szCs w:val="22"/>
        </w:rPr>
      </w:pPr>
    </w:p>
    <w:p w14:paraId="2C178CC8" w14:textId="3BD39E55" w:rsidR="003F4D2A" w:rsidRPr="00BE6209" w:rsidRDefault="003F4D2A" w:rsidP="00250F89">
      <w:pPr>
        <w:rPr>
          <w:color w:val="auto"/>
          <w:sz w:val="22"/>
          <w:szCs w:val="22"/>
        </w:rPr>
      </w:pPr>
      <w:r w:rsidRPr="00BE6209">
        <w:rPr>
          <w:color w:val="auto"/>
          <w:sz w:val="22"/>
          <w:szCs w:val="22"/>
        </w:rPr>
        <w:t>Action Items:</w:t>
      </w:r>
    </w:p>
    <w:p w14:paraId="45382369" w14:textId="759FAA19" w:rsidR="003F4D2A" w:rsidRPr="00DE6B0E" w:rsidRDefault="003F4D2A" w:rsidP="00DE6B0E">
      <w:pPr>
        <w:pStyle w:val="ListParagraph"/>
        <w:numPr>
          <w:ilvl w:val="0"/>
          <w:numId w:val="12"/>
        </w:numPr>
        <w:rPr>
          <w:color w:val="auto"/>
          <w:sz w:val="22"/>
          <w:szCs w:val="22"/>
        </w:rPr>
      </w:pPr>
      <w:r w:rsidRPr="00DE6B0E">
        <w:rPr>
          <w:color w:val="auto"/>
          <w:sz w:val="22"/>
          <w:szCs w:val="22"/>
        </w:rPr>
        <w:t>Notification in writing to IECEx Secretariat</w:t>
      </w:r>
      <w:r w:rsidR="00DE6B0E">
        <w:rPr>
          <w:color w:val="auto"/>
          <w:sz w:val="22"/>
          <w:szCs w:val="22"/>
        </w:rPr>
        <w:t xml:space="preserve"> (minimal 1 year)</w:t>
      </w:r>
      <w:r w:rsidRPr="00DE6B0E">
        <w:rPr>
          <w:color w:val="auto"/>
          <w:sz w:val="22"/>
          <w:szCs w:val="22"/>
        </w:rPr>
        <w:t xml:space="preserve"> </w:t>
      </w:r>
      <w:r w:rsidR="00EE0823">
        <w:rPr>
          <w:color w:val="auto"/>
          <w:sz w:val="22"/>
          <w:szCs w:val="22"/>
        </w:rPr>
        <w:t xml:space="preserve">and Member Body </w:t>
      </w:r>
      <w:r w:rsidRPr="00DE6B0E">
        <w:rPr>
          <w:color w:val="auto"/>
          <w:sz w:val="22"/>
          <w:szCs w:val="22"/>
        </w:rPr>
        <w:t xml:space="preserve">so </w:t>
      </w:r>
      <w:r w:rsidR="00AC4325">
        <w:rPr>
          <w:color w:val="auto"/>
          <w:sz w:val="22"/>
          <w:szCs w:val="22"/>
        </w:rPr>
        <w:t xml:space="preserve">notifications to key stakeholders can be managed properly </w:t>
      </w:r>
      <w:r w:rsidR="00A01FAA">
        <w:rPr>
          <w:color w:val="auto"/>
          <w:sz w:val="22"/>
          <w:szCs w:val="22"/>
        </w:rPr>
        <w:t>to allow planning</w:t>
      </w:r>
      <w:r w:rsidR="00AC4325">
        <w:rPr>
          <w:color w:val="auto"/>
          <w:sz w:val="22"/>
          <w:szCs w:val="22"/>
        </w:rPr>
        <w:t xml:space="preserve"> </w:t>
      </w:r>
      <w:r w:rsidR="00A01FAA">
        <w:rPr>
          <w:color w:val="auto"/>
          <w:sz w:val="22"/>
          <w:szCs w:val="22"/>
        </w:rPr>
        <w:t>by the</w:t>
      </w:r>
      <w:r w:rsidR="00AC4325">
        <w:rPr>
          <w:color w:val="auto"/>
          <w:sz w:val="22"/>
          <w:szCs w:val="22"/>
        </w:rPr>
        <w:t xml:space="preserve"> </w:t>
      </w:r>
      <w:r w:rsidR="0085299C">
        <w:rPr>
          <w:color w:val="auto"/>
          <w:sz w:val="22"/>
          <w:szCs w:val="22"/>
        </w:rPr>
        <w:t>Ex</w:t>
      </w:r>
      <w:r w:rsidR="00AC4325">
        <w:rPr>
          <w:color w:val="auto"/>
          <w:sz w:val="22"/>
          <w:szCs w:val="22"/>
        </w:rPr>
        <w:t xml:space="preserve">CB </w:t>
      </w:r>
      <w:r w:rsidR="00A01FAA">
        <w:rPr>
          <w:color w:val="auto"/>
          <w:sz w:val="22"/>
          <w:szCs w:val="22"/>
        </w:rPr>
        <w:t xml:space="preserve">and its </w:t>
      </w:r>
      <w:r w:rsidR="00AC4325">
        <w:rPr>
          <w:color w:val="auto"/>
          <w:sz w:val="22"/>
          <w:szCs w:val="22"/>
        </w:rPr>
        <w:t xml:space="preserve">customers </w:t>
      </w:r>
      <w:r w:rsidR="00A01FAA">
        <w:rPr>
          <w:color w:val="auto"/>
          <w:sz w:val="22"/>
          <w:szCs w:val="22"/>
        </w:rPr>
        <w:t xml:space="preserve">and other </w:t>
      </w:r>
      <w:r w:rsidR="00AC4325">
        <w:rPr>
          <w:color w:val="auto"/>
          <w:sz w:val="22"/>
          <w:szCs w:val="22"/>
        </w:rPr>
        <w:t xml:space="preserve">key stakeholders can be managed during this process.  </w:t>
      </w:r>
      <w:r w:rsidRPr="00DE6B0E">
        <w:rPr>
          <w:color w:val="auto"/>
          <w:sz w:val="22"/>
          <w:szCs w:val="22"/>
        </w:rPr>
        <w:t>This will include:</w:t>
      </w:r>
    </w:p>
    <w:p w14:paraId="6B6AC339" w14:textId="5B27F05E" w:rsidR="003F4D2A" w:rsidRDefault="00AC4325" w:rsidP="003F4D2A">
      <w:pPr>
        <w:pStyle w:val="ListParagraph"/>
        <w:numPr>
          <w:ilvl w:val="1"/>
          <w:numId w:val="5"/>
        </w:numPr>
        <w:rPr>
          <w:color w:val="auto"/>
          <w:sz w:val="22"/>
          <w:szCs w:val="22"/>
        </w:rPr>
      </w:pPr>
      <w:r>
        <w:rPr>
          <w:color w:val="auto"/>
          <w:sz w:val="22"/>
          <w:szCs w:val="22"/>
        </w:rPr>
        <w:t xml:space="preserve">Notification by </w:t>
      </w:r>
      <w:r w:rsidR="00E11716">
        <w:rPr>
          <w:color w:val="auto"/>
          <w:sz w:val="22"/>
          <w:szCs w:val="22"/>
        </w:rPr>
        <w:t>EXCB</w:t>
      </w:r>
      <w:r w:rsidR="0085299C">
        <w:rPr>
          <w:color w:val="auto"/>
          <w:sz w:val="22"/>
          <w:szCs w:val="22"/>
        </w:rPr>
        <w:t>#1</w:t>
      </w:r>
      <w:r w:rsidR="002C634B">
        <w:rPr>
          <w:color w:val="auto"/>
          <w:sz w:val="22"/>
          <w:szCs w:val="22"/>
        </w:rPr>
        <w:t xml:space="preserve"> </w:t>
      </w:r>
      <w:r>
        <w:rPr>
          <w:color w:val="auto"/>
          <w:sz w:val="22"/>
          <w:szCs w:val="22"/>
        </w:rPr>
        <w:t xml:space="preserve">to all of its customers that it plans to cease its conformity assessment business and will no longer be supporting </w:t>
      </w:r>
      <w:r w:rsidR="00EE0823">
        <w:rPr>
          <w:color w:val="auto"/>
          <w:sz w:val="22"/>
          <w:szCs w:val="22"/>
        </w:rPr>
        <w:t xml:space="preserve">its </w:t>
      </w:r>
      <w:r>
        <w:rPr>
          <w:color w:val="auto"/>
          <w:sz w:val="22"/>
          <w:szCs w:val="22"/>
        </w:rPr>
        <w:t>QARs</w:t>
      </w:r>
      <w:r w:rsidR="00EE0823">
        <w:rPr>
          <w:color w:val="auto"/>
          <w:sz w:val="22"/>
          <w:szCs w:val="22"/>
        </w:rPr>
        <w:t xml:space="preserve">, </w:t>
      </w:r>
      <w:proofErr w:type="spellStart"/>
      <w:r>
        <w:rPr>
          <w:color w:val="auto"/>
          <w:sz w:val="22"/>
          <w:szCs w:val="22"/>
        </w:rPr>
        <w:t>CoCs</w:t>
      </w:r>
      <w:proofErr w:type="spellEnd"/>
      <w:r>
        <w:rPr>
          <w:color w:val="auto"/>
          <w:sz w:val="22"/>
          <w:szCs w:val="22"/>
        </w:rPr>
        <w:t xml:space="preserve"> </w:t>
      </w:r>
      <w:r w:rsidR="00EE0823">
        <w:rPr>
          <w:color w:val="auto"/>
          <w:sz w:val="22"/>
          <w:szCs w:val="22"/>
        </w:rPr>
        <w:t xml:space="preserve">and </w:t>
      </w:r>
      <w:proofErr w:type="spellStart"/>
      <w:r w:rsidR="00EE0823">
        <w:rPr>
          <w:color w:val="auto"/>
          <w:sz w:val="22"/>
          <w:szCs w:val="22"/>
        </w:rPr>
        <w:t>ExTRs</w:t>
      </w:r>
      <w:proofErr w:type="spellEnd"/>
      <w:r w:rsidR="00EE0823">
        <w:rPr>
          <w:color w:val="auto"/>
          <w:sz w:val="22"/>
          <w:szCs w:val="22"/>
        </w:rPr>
        <w:t xml:space="preserve"> </w:t>
      </w:r>
      <w:r>
        <w:rPr>
          <w:color w:val="auto"/>
          <w:sz w:val="22"/>
          <w:szCs w:val="22"/>
        </w:rPr>
        <w:t>that it has previously issued</w:t>
      </w:r>
      <w:r w:rsidR="00A01FAA">
        <w:rPr>
          <w:color w:val="auto"/>
          <w:sz w:val="22"/>
          <w:szCs w:val="22"/>
        </w:rPr>
        <w:t xml:space="preserve">, after </w:t>
      </w:r>
      <w:r w:rsidR="00EE0823">
        <w:rPr>
          <w:color w:val="auto"/>
          <w:sz w:val="22"/>
          <w:szCs w:val="22"/>
        </w:rPr>
        <w:t xml:space="preserve">the </w:t>
      </w:r>
      <w:r w:rsidR="00A01FAA">
        <w:rPr>
          <w:color w:val="auto"/>
          <w:sz w:val="22"/>
          <w:szCs w:val="22"/>
        </w:rPr>
        <w:t>designated closure date</w:t>
      </w:r>
      <w:r>
        <w:rPr>
          <w:color w:val="auto"/>
          <w:sz w:val="22"/>
          <w:szCs w:val="22"/>
        </w:rPr>
        <w:t xml:space="preserve">. </w:t>
      </w:r>
    </w:p>
    <w:p w14:paraId="147BA880" w14:textId="4F5554F7" w:rsidR="00A31683" w:rsidRPr="00D741A5" w:rsidRDefault="00E11716" w:rsidP="00F94D4F">
      <w:pPr>
        <w:pStyle w:val="ListParagraph"/>
        <w:numPr>
          <w:ilvl w:val="1"/>
          <w:numId w:val="5"/>
        </w:numPr>
        <w:rPr>
          <w:rStyle w:val="Strong"/>
          <w:rFonts w:ascii="Verdana" w:hAnsi="Verdana"/>
          <w:color w:val="000000"/>
          <w:sz w:val="17"/>
          <w:szCs w:val="17"/>
          <w:shd w:val="clear" w:color="auto" w:fill="FFFFFF"/>
        </w:rPr>
      </w:pPr>
      <w:r w:rsidRPr="00D741A5">
        <w:rPr>
          <w:color w:val="auto"/>
          <w:sz w:val="22"/>
          <w:szCs w:val="22"/>
        </w:rPr>
        <w:t>EXCB</w:t>
      </w:r>
      <w:r w:rsidR="0085299C" w:rsidRPr="00D741A5">
        <w:rPr>
          <w:color w:val="auto"/>
          <w:sz w:val="22"/>
          <w:szCs w:val="22"/>
        </w:rPr>
        <w:t>#1</w:t>
      </w:r>
      <w:r w:rsidR="002C634B" w:rsidRPr="00D741A5">
        <w:rPr>
          <w:color w:val="auto"/>
          <w:sz w:val="22"/>
          <w:szCs w:val="22"/>
        </w:rPr>
        <w:t xml:space="preserve"> </w:t>
      </w:r>
      <w:r w:rsidR="00AC4325" w:rsidRPr="00D741A5">
        <w:rPr>
          <w:color w:val="auto"/>
          <w:sz w:val="22"/>
          <w:szCs w:val="22"/>
        </w:rPr>
        <w:t>to organise a transition of all QARs</w:t>
      </w:r>
      <w:r w:rsidR="00A01FAA" w:rsidRPr="00D741A5">
        <w:rPr>
          <w:color w:val="auto"/>
          <w:sz w:val="22"/>
          <w:szCs w:val="22"/>
        </w:rPr>
        <w:t xml:space="preserve">, </w:t>
      </w:r>
      <w:proofErr w:type="spellStart"/>
      <w:r w:rsidR="00AC4325" w:rsidRPr="00D741A5">
        <w:rPr>
          <w:color w:val="auto"/>
          <w:sz w:val="22"/>
          <w:szCs w:val="22"/>
        </w:rPr>
        <w:t>CoCs</w:t>
      </w:r>
      <w:proofErr w:type="spellEnd"/>
      <w:r w:rsidR="00A01FAA" w:rsidRPr="00D741A5">
        <w:rPr>
          <w:color w:val="auto"/>
          <w:sz w:val="22"/>
          <w:szCs w:val="22"/>
        </w:rPr>
        <w:t xml:space="preserve"> and </w:t>
      </w:r>
      <w:proofErr w:type="spellStart"/>
      <w:r w:rsidR="00A01FAA" w:rsidRPr="00D741A5">
        <w:rPr>
          <w:color w:val="auto"/>
          <w:sz w:val="22"/>
          <w:szCs w:val="22"/>
        </w:rPr>
        <w:t>ExTRs</w:t>
      </w:r>
      <w:proofErr w:type="spellEnd"/>
      <w:r w:rsidR="00AC4325" w:rsidRPr="00D741A5">
        <w:rPr>
          <w:color w:val="auto"/>
          <w:sz w:val="22"/>
          <w:szCs w:val="22"/>
        </w:rPr>
        <w:t xml:space="preserve"> with </w:t>
      </w:r>
      <w:r w:rsidR="00A01FAA" w:rsidRPr="00D741A5">
        <w:rPr>
          <w:color w:val="auto"/>
          <w:sz w:val="22"/>
          <w:szCs w:val="22"/>
        </w:rPr>
        <w:t xml:space="preserve">an alternate </w:t>
      </w:r>
      <w:r w:rsidR="0085299C" w:rsidRPr="00D741A5">
        <w:rPr>
          <w:color w:val="auto"/>
          <w:sz w:val="22"/>
          <w:szCs w:val="22"/>
        </w:rPr>
        <w:t>Ex</w:t>
      </w:r>
      <w:r w:rsidR="00A01FAA" w:rsidRPr="00D741A5">
        <w:rPr>
          <w:color w:val="auto"/>
          <w:sz w:val="22"/>
          <w:szCs w:val="22"/>
        </w:rPr>
        <w:t xml:space="preserve">CB who may wish to take this business on or to inform its clients that after the designated closure date, all of the </w:t>
      </w:r>
      <w:proofErr w:type="spellStart"/>
      <w:r w:rsidR="00A01FAA" w:rsidRPr="00D741A5">
        <w:rPr>
          <w:color w:val="auto"/>
          <w:sz w:val="22"/>
          <w:szCs w:val="22"/>
        </w:rPr>
        <w:t>CoCs</w:t>
      </w:r>
      <w:proofErr w:type="spellEnd"/>
      <w:r w:rsidR="00A01FAA" w:rsidRPr="00D741A5">
        <w:rPr>
          <w:color w:val="auto"/>
          <w:sz w:val="22"/>
          <w:szCs w:val="22"/>
        </w:rPr>
        <w:t xml:space="preserve"> issued to its customers will need to be </w:t>
      </w:r>
      <w:r w:rsidR="002C634B" w:rsidRPr="00D741A5">
        <w:rPr>
          <w:color w:val="auto"/>
          <w:sz w:val="22"/>
          <w:szCs w:val="22"/>
        </w:rPr>
        <w:t>managed before</w:t>
      </w:r>
      <w:r w:rsidR="00A01FAA" w:rsidRPr="00D741A5">
        <w:rPr>
          <w:color w:val="auto"/>
          <w:sz w:val="22"/>
          <w:szCs w:val="22"/>
        </w:rPr>
        <w:t xml:space="preserve"> the QAR validity dates have expired. </w:t>
      </w:r>
      <w:r w:rsidR="005245F8" w:rsidRPr="00D741A5">
        <w:rPr>
          <w:color w:val="auto"/>
          <w:sz w:val="22"/>
          <w:szCs w:val="22"/>
        </w:rPr>
        <w:t>The option will exist for the</w:t>
      </w:r>
      <w:r w:rsidR="0085299C" w:rsidRPr="00D741A5">
        <w:rPr>
          <w:color w:val="auto"/>
          <w:sz w:val="22"/>
          <w:szCs w:val="22"/>
        </w:rPr>
        <w:t xml:space="preserve"> </w:t>
      </w:r>
      <w:r w:rsidR="005245F8" w:rsidRPr="00D741A5">
        <w:rPr>
          <w:color w:val="auto"/>
          <w:sz w:val="22"/>
          <w:szCs w:val="22"/>
        </w:rPr>
        <w:t xml:space="preserve">customer to </w:t>
      </w:r>
      <w:r w:rsidR="00C26FBC" w:rsidRPr="00D741A5">
        <w:rPr>
          <w:color w:val="auto"/>
          <w:sz w:val="22"/>
          <w:szCs w:val="22"/>
        </w:rPr>
        <w:t>engage other</w:t>
      </w:r>
      <w:r w:rsidR="005245F8" w:rsidRPr="00D741A5">
        <w:rPr>
          <w:color w:val="auto"/>
          <w:sz w:val="22"/>
          <w:szCs w:val="22"/>
        </w:rPr>
        <w:t xml:space="preserve"> </w:t>
      </w:r>
      <w:proofErr w:type="spellStart"/>
      <w:r w:rsidR="0085299C" w:rsidRPr="00D741A5">
        <w:rPr>
          <w:color w:val="auto"/>
          <w:sz w:val="22"/>
          <w:szCs w:val="22"/>
        </w:rPr>
        <w:t>Ex</w:t>
      </w:r>
      <w:r w:rsidR="005245F8" w:rsidRPr="00D741A5">
        <w:rPr>
          <w:color w:val="auto"/>
          <w:sz w:val="22"/>
          <w:szCs w:val="22"/>
        </w:rPr>
        <w:t>C</w:t>
      </w:r>
      <w:r w:rsidR="00C26FBC" w:rsidRPr="00D741A5">
        <w:rPr>
          <w:color w:val="auto"/>
          <w:sz w:val="22"/>
          <w:szCs w:val="22"/>
        </w:rPr>
        <w:t>Bs</w:t>
      </w:r>
      <w:proofErr w:type="spellEnd"/>
      <w:r w:rsidR="005245F8" w:rsidRPr="00D741A5">
        <w:rPr>
          <w:color w:val="auto"/>
          <w:sz w:val="22"/>
          <w:szCs w:val="22"/>
        </w:rPr>
        <w:t xml:space="preserve"> to take over re-assessment and surveillance audits, however ALL </w:t>
      </w:r>
      <w:proofErr w:type="spellStart"/>
      <w:r w:rsidR="005245F8" w:rsidRPr="00D741A5">
        <w:rPr>
          <w:color w:val="auto"/>
          <w:sz w:val="22"/>
          <w:szCs w:val="22"/>
        </w:rPr>
        <w:t>CoCs</w:t>
      </w:r>
      <w:proofErr w:type="spellEnd"/>
      <w:r w:rsidR="005245F8" w:rsidRPr="00D741A5">
        <w:rPr>
          <w:color w:val="auto"/>
          <w:sz w:val="22"/>
          <w:szCs w:val="22"/>
        </w:rPr>
        <w:t xml:space="preserve"> would need to be issued </w:t>
      </w:r>
      <w:r w:rsidR="00EE0823" w:rsidRPr="00D741A5">
        <w:rPr>
          <w:color w:val="auto"/>
          <w:sz w:val="22"/>
          <w:szCs w:val="22"/>
        </w:rPr>
        <w:t xml:space="preserve">as new </w:t>
      </w:r>
      <w:r w:rsidR="005245F8" w:rsidRPr="00D741A5">
        <w:rPr>
          <w:color w:val="auto"/>
          <w:sz w:val="22"/>
          <w:szCs w:val="22"/>
        </w:rPr>
        <w:t>to the valid QAR</w:t>
      </w:r>
      <w:r w:rsidR="002C634B" w:rsidRPr="00D741A5">
        <w:rPr>
          <w:color w:val="auto"/>
          <w:sz w:val="22"/>
          <w:szCs w:val="22"/>
        </w:rPr>
        <w:t xml:space="preserve"> refer OD 250 for guidance on this process</w:t>
      </w:r>
      <w:r w:rsidR="00EE0823" w:rsidRPr="00D741A5">
        <w:rPr>
          <w:color w:val="auto"/>
          <w:sz w:val="22"/>
          <w:szCs w:val="22"/>
        </w:rPr>
        <w:t xml:space="preserve">. The </w:t>
      </w:r>
      <w:r w:rsidR="002C634B" w:rsidRPr="00D741A5">
        <w:rPr>
          <w:color w:val="auto"/>
          <w:sz w:val="22"/>
          <w:szCs w:val="22"/>
        </w:rPr>
        <w:t xml:space="preserve">new </w:t>
      </w:r>
      <w:proofErr w:type="spellStart"/>
      <w:r w:rsidR="00EE0823" w:rsidRPr="00D741A5">
        <w:rPr>
          <w:color w:val="auto"/>
          <w:sz w:val="22"/>
          <w:szCs w:val="22"/>
        </w:rPr>
        <w:t>CoC</w:t>
      </w:r>
      <w:proofErr w:type="spellEnd"/>
      <w:r w:rsidR="00EE0823" w:rsidRPr="00D741A5">
        <w:rPr>
          <w:color w:val="auto"/>
          <w:sz w:val="22"/>
          <w:szCs w:val="22"/>
        </w:rPr>
        <w:t xml:space="preserve"> may reference the previous </w:t>
      </w:r>
      <w:proofErr w:type="spellStart"/>
      <w:r w:rsidR="00EE0823" w:rsidRPr="00D741A5">
        <w:rPr>
          <w:color w:val="auto"/>
          <w:sz w:val="22"/>
          <w:szCs w:val="22"/>
        </w:rPr>
        <w:t>CoC</w:t>
      </w:r>
      <w:proofErr w:type="spellEnd"/>
      <w:r w:rsidR="00EE0823" w:rsidRPr="00D741A5">
        <w:rPr>
          <w:color w:val="auto"/>
          <w:sz w:val="22"/>
          <w:szCs w:val="22"/>
        </w:rPr>
        <w:t xml:space="preserve"> issued by the </w:t>
      </w:r>
      <w:r w:rsidRPr="00D741A5">
        <w:rPr>
          <w:color w:val="auto"/>
          <w:sz w:val="22"/>
          <w:szCs w:val="22"/>
        </w:rPr>
        <w:t>EXCB</w:t>
      </w:r>
      <w:r w:rsidR="0085299C" w:rsidRPr="00D741A5">
        <w:rPr>
          <w:color w:val="auto"/>
          <w:sz w:val="22"/>
          <w:szCs w:val="22"/>
        </w:rPr>
        <w:t>#1</w:t>
      </w:r>
      <w:r w:rsidR="00EE0823" w:rsidRPr="00D741A5">
        <w:rPr>
          <w:color w:val="auto"/>
          <w:sz w:val="22"/>
          <w:szCs w:val="22"/>
        </w:rPr>
        <w:t xml:space="preserve">. </w:t>
      </w:r>
      <w:r w:rsidR="005245F8" w:rsidRPr="00D741A5">
        <w:rPr>
          <w:color w:val="auto"/>
          <w:sz w:val="22"/>
          <w:szCs w:val="22"/>
        </w:rPr>
        <w:t xml:space="preserve"> </w:t>
      </w:r>
      <w:r w:rsidR="002C634B" w:rsidRPr="00D741A5">
        <w:rPr>
          <w:color w:val="auto"/>
          <w:sz w:val="22"/>
          <w:szCs w:val="22"/>
        </w:rPr>
        <w:t xml:space="preserve">However, the new </w:t>
      </w:r>
      <w:proofErr w:type="spellStart"/>
      <w:r w:rsidR="002C634B" w:rsidRPr="00D741A5">
        <w:rPr>
          <w:color w:val="auto"/>
          <w:sz w:val="22"/>
          <w:szCs w:val="22"/>
        </w:rPr>
        <w:t>CoC</w:t>
      </w:r>
      <w:proofErr w:type="spellEnd"/>
      <w:r w:rsidR="002C634B" w:rsidRPr="00D741A5">
        <w:rPr>
          <w:color w:val="auto"/>
          <w:sz w:val="22"/>
          <w:szCs w:val="22"/>
        </w:rPr>
        <w:t xml:space="preserve"> will require the </w:t>
      </w:r>
      <w:r w:rsidR="005245F8" w:rsidRPr="00D741A5">
        <w:rPr>
          <w:color w:val="auto"/>
          <w:sz w:val="22"/>
          <w:szCs w:val="22"/>
        </w:rPr>
        <w:t xml:space="preserve">customer having to </w:t>
      </w:r>
      <w:r w:rsidR="002C634B" w:rsidRPr="00D741A5">
        <w:rPr>
          <w:color w:val="auto"/>
          <w:sz w:val="22"/>
          <w:szCs w:val="22"/>
        </w:rPr>
        <w:t xml:space="preserve">change marking on </w:t>
      </w:r>
      <w:r w:rsidR="005245F8" w:rsidRPr="00D741A5">
        <w:rPr>
          <w:color w:val="auto"/>
          <w:sz w:val="22"/>
          <w:szCs w:val="22"/>
        </w:rPr>
        <w:t>products</w:t>
      </w:r>
      <w:r w:rsidR="002C634B" w:rsidRPr="00D741A5">
        <w:rPr>
          <w:color w:val="auto"/>
          <w:sz w:val="22"/>
          <w:szCs w:val="22"/>
        </w:rPr>
        <w:t xml:space="preserve"> to display </w:t>
      </w:r>
      <w:r w:rsidR="001C4614" w:rsidRPr="00D741A5">
        <w:rPr>
          <w:color w:val="auto"/>
          <w:sz w:val="22"/>
          <w:szCs w:val="22"/>
        </w:rPr>
        <w:t xml:space="preserve">the </w:t>
      </w:r>
      <w:r w:rsidR="002C634B" w:rsidRPr="00D741A5">
        <w:rPr>
          <w:color w:val="auto"/>
          <w:sz w:val="22"/>
          <w:szCs w:val="22"/>
        </w:rPr>
        <w:t xml:space="preserve">new </w:t>
      </w:r>
      <w:proofErr w:type="spellStart"/>
      <w:r w:rsidR="002C634B" w:rsidRPr="00D741A5">
        <w:rPr>
          <w:color w:val="auto"/>
          <w:sz w:val="22"/>
          <w:szCs w:val="22"/>
        </w:rPr>
        <w:t>CoC</w:t>
      </w:r>
      <w:proofErr w:type="spellEnd"/>
      <w:r w:rsidR="002C634B" w:rsidRPr="00D741A5">
        <w:rPr>
          <w:color w:val="auto"/>
          <w:sz w:val="22"/>
          <w:szCs w:val="22"/>
        </w:rPr>
        <w:t xml:space="preserve"> number</w:t>
      </w:r>
      <w:r w:rsidR="00C26FBC" w:rsidRPr="00D741A5">
        <w:rPr>
          <w:color w:val="auto"/>
          <w:sz w:val="22"/>
          <w:szCs w:val="22"/>
        </w:rPr>
        <w:t xml:space="preserve"> </w:t>
      </w:r>
      <w:r w:rsidR="00A31683" w:rsidRPr="00D741A5">
        <w:rPr>
          <w:color w:val="auto"/>
          <w:sz w:val="22"/>
          <w:szCs w:val="22"/>
        </w:rPr>
        <w:t xml:space="preserve">issue 0.  ExCB#1 </w:t>
      </w:r>
      <w:proofErr w:type="spellStart"/>
      <w:r w:rsidR="00A31683" w:rsidRPr="00D741A5">
        <w:rPr>
          <w:color w:val="auto"/>
          <w:sz w:val="22"/>
          <w:szCs w:val="22"/>
        </w:rPr>
        <w:t>CoCs</w:t>
      </w:r>
      <w:proofErr w:type="spellEnd"/>
      <w:r w:rsidR="00A31683" w:rsidRPr="00D741A5">
        <w:rPr>
          <w:color w:val="auto"/>
          <w:sz w:val="22"/>
          <w:szCs w:val="22"/>
        </w:rPr>
        <w:t xml:space="preserve"> would be Cancelled with the standard Cancellation note that would </w:t>
      </w:r>
      <w:r w:rsidR="00D741A5">
        <w:rPr>
          <w:color w:val="auto"/>
          <w:sz w:val="22"/>
          <w:szCs w:val="22"/>
        </w:rPr>
        <w:t>include</w:t>
      </w:r>
      <w:r w:rsidR="00D741A5" w:rsidRPr="00D741A5">
        <w:rPr>
          <w:color w:val="auto"/>
          <w:sz w:val="22"/>
          <w:szCs w:val="22"/>
        </w:rPr>
        <w:t>:</w:t>
      </w:r>
      <w:r w:rsidR="00A31683" w:rsidRPr="00D741A5">
        <w:rPr>
          <w:color w:val="auto"/>
          <w:sz w:val="22"/>
          <w:szCs w:val="22"/>
        </w:rPr>
        <w:t xml:space="preserve"> </w:t>
      </w:r>
      <w:r w:rsidR="00A31683" w:rsidRPr="00D741A5">
        <w:rPr>
          <w:rStyle w:val="Strong"/>
          <w:rFonts w:ascii="Verdana" w:hAnsi="Verdana"/>
          <w:color w:val="000000"/>
          <w:sz w:val="17"/>
          <w:szCs w:val="17"/>
          <w:shd w:val="clear" w:color="auto" w:fill="FFFFFF"/>
        </w:rPr>
        <w:t>This Cancellation does NOT affect products manufactured or installed prior to this date and such equipment is not subject to withdrawal from the market or from the installation site. </w:t>
      </w:r>
    </w:p>
    <w:p w14:paraId="5503B079" w14:textId="131697A7" w:rsidR="00A31683" w:rsidRPr="00A31683" w:rsidRDefault="00A31683" w:rsidP="00A31683">
      <w:pPr>
        <w:pStyle w:val="ListParagraph"/>
        <w:rPr>
          <w:rFonts w:cs="Arial"/>
          <w:color w:val="auto"/>
          <w:sz w:val="22"/>
          <w:szCs w:val="22"/>
        </w:rPr>
      </w:pPr>
      <w:r w:rsidRPr="00A31683">
        <w:rPr>
          <w:rStyle w:val="Strong"/>
          <w:rFonts w:cs="Arial"/>
          <w:b w:val="0"/>
          <w:color w:val="000000"/>
          <w:sz w:val="22"/>
          <w:szCs w:val="22"/>
          <w:shd w:val="clear" w:color="auto" w:fill="FFFFFF"/>
        </w:rPr>
        <w:t xml:space="preserve">The Cancellation note may also contain reference to the new ExCB </w:t>
      </w:r>
      <w:proofErr w:type="spellStart"/>
      <w:r w:rsidRPr="00A31683">
        <w:rPr>
          <w:rStyle w:val="Strong"/>
          <w:rFonts w:cs="Arial"/>
          <w:b w:val="0"/>
          <w:color w:val="000000"/>
          <w:sz w:val="22"/>
          <w:szCs w:val="22"/>
          <w:shd w:val="clear" w:color="auto" w:fill="FFFFFF"/>
        </w:rPr>
        <w:t>CoC</w:t>
      </w:r>
      <w:proofErr w:type="spellEnd"/>
      <w:r w:rsidRPr="00A31683">
        <w:rPr>
          <w:rStyle w:val="Strong"/>
          <w:rFonts w:cs="Arial"/>
          <w:b w:val="0"/>
          <w:color w:val="000000"/>
          <w:sz w:val="22"/>
          <w:szCs w:val="22"/>
          <w:shd w:val="clear" w:color="auto" w:fill="FFFFFF"/>
        </w:rPr>
        <w:t xml:space="preserve"> issue 0.</w:t>
      </w:r>
    </w:p>
    <w:p w14:paraId="13E63088" w14:textId="5822F9BB" w:rsidR="0070746D" w:rsidRPr="00BE6209" w:rsidRDefault="002C634B" w:rsidP="0070746D">
      <w:pPr>
        <w:pStyle w:val="ListParagraph"/>
        <w:numPr>
          <w:ilvl w:val="0"/>
          <w:numId w:val="5"/>
        </w:numPr>
        <w:rPr>
          <w:color w:val="auto"/>
          <w:sz w:val="22"/>
          <w:szCs w:val="22"/>
        </w:rPr>
      </w:pPr>
      <w:r>
        <w:rPr>
          <w:color w:val="auto"/>
          <w:sz w:val="22"/>
          <w:szCs w:val="22"/>
        </w:rPr>
        <w:lastRenderedPageBreak/>
        <w:t xml:space="preserve">In the situation where the </w:t>
      </w:r>
      <w:proofErr w:type="spellStart"/>
      <w:r>
        <w:rPr>
          <w:color w:val="auto"/>
          <w:sz w:val="22"/>
          <w:szCs w:val="22"/>
        </w:rPr>
        <w:t>CoCs</w:t>
      </w:r>
      <w:proofErr w:type="spellEnd"/>
      <w:r>
        <w:rPr>
          <w:color w:val="auto"/>
          <w:sz w:val="22"/>
          <w:szCs w:val="22"/>
        </w:rPr>
        <w:t xml:space="preserve"> are required to be Cancelled, refer to OD 209. </w:t>
      </w:r>
      <w:r w:rsidR="00E11716">
        <w:rPr>
          <w:color w:val="auto"/>
          <w:sz w:val="22"/>
          <w:szCs w:val="22"/>
        </w:rPr>
        <w:t>EXCB</w:t>
      </w:r>
      <w:r w:rsidR="0085299C">
        <w:rPr>
          <w:color w:val="auto"/>
          <w:sz w:val="22"/>
          <w:szCs w:val="22"/>
        </w:rPr>
        <w:t>#1</w:t>
      </w:r>
      <w:r>
        <w:rPr>
          <w:color w:val="auto"/>
          <w:sz w:val="22"/>
          <w:szCs w:val="22"/>
        </w:rPr>
        <w:t xml:space="preserve"> </w:t>
      </w:r>
      <w:r w:rsidR="0070746D" w:rsidRPr="00BE6209">
        <w:rPr>
          <w:color w:val="auto"/>
          <w:sz w:val="22"/>
          <w:szCs w:val="22"/>
        </w:rPr>
        <w:t xml:space="preserve">is provide </w:t>
      </w:r>
      <w:r w:rsidR="00B7519D">
        <w:rPr>
          <w:color w:val="auto"/>
          <w:sz w:val="22"/>
          <w:szCs w:val="22"/>
        </w:rPr>
        <w:t xml:space="preserve">a list off all </w:t>
      </w:r>
      <w:proofErr w:type="spellStart"/>
      <w:r w:rsidR="00B7519D">
        <w:rPr>
          <w:color w:val="auto"/>
          <w:sz w:val="22"/>
          <w:szCs w:val="22"/>
        </w:rPr>
        <w:t>CoCs</w:t>
      </w:r>
      <w:proofErr w:type="spellEnd"/>
      <w:r w:rsidR="00B7519D">
        <w:rPr>
          <w:color w:val="auto"/>
          <w:sz w:val="22"/>
          <w:szCs w:val="22"/>
        </w:rPr>
        <w:t xml:space="preserve"> that are required to be Cancelled including the Cancellation date to the</w:t>
      </w:r>
      <w:r w:rsidR="0070746D" w:rsidRPr="00BE6209">
        <w:rPr>
          <w:color w:val="auto"/>
          <w:sz w:val="22"/>
          <w:szCs w:val="22"/>
        </w:rPr>
        <w:t xml:space="preserve"> </w:t>
      </w:r>
      <w:r w:rsidR="00B7519D">
        <w:rPr>
          <w:color w:val="auto"/>
          <w:sz w:val="22"/>
          <w:szCs w:val="22"/>
        </w:rPr>
        <w:t xml:space="preserve">IECEx </w:t>
      </w:r>
      <w:r w:rsidR="0070746D" w:rsidRPr="00BE6209">
        <w:rPr>
          <w:color w:val="auto"/>
          <w:sz w:val="22"/>
          <w:szCs w:val="22"/>
        </w:rPr>
        <w:t>Secretariat</w:t>
      </w:r>
      <w:r w:rsidR="00B7519D">
        <w:rPr>
          <w:color w:val="auto"/>
          <w:sz w:val="22"/>
          <w:szCs w:val="22"/>
        </w:rPr>
        <w:t>.</w:t>
      </w:r>
      <w:r w:rsidR="0070746D" w:rsidRPr="00BE6209">
        <w:rPr>
          <w:color w:val="auto"/>
          <w:sz w:val="22"/>
          <w:szCs w:val="22"/>
        </w:rPr>
        <w:t xml:space="preserve"> </w:t>
      </w:r>
    </w:p>
    <w:p w14:paraId="4A95F4F8" w14:textId="1C48BF91" w:rsidR="0070746D" w:rsidRDefault="00E11716" w:rsidP="004D49AD">
      <w:pPr>
        <w:pStyle w:val="ListParagraph"/>
        <w:numPr>
          <w:ilvl w:val="0"/>
          <w:numId w:val="5"/>
        </w:numPr>
        <w:rPr>
          <w:color w:val="auto"/>
          <w:sz w:val="22"/>
          <w:szCs w:val="22"/>
        </w:rPr>
      </w:pPr>
      <w:r>
        <w:rPr>
          <w:color w:val="auto"/>
          <w:sz w:val="22"/>
          <w:szCs w:val="22"/>
        </w:rPr>
        <w:t>EXCB</w:t>
      </w:r>
      <w:r w:rsidR="0085299C">
        <w:rPr>
          <w:color w:val="auto"/>
          <w:sz w:val="22"/>
          <w:szCs w:val="22"/>
        </w:rPr>
        <w:t>#1</w:t>
      </w:r>
      <w:r w:rsidR="00D77516">
        <w:rPr>
          <w:color w:val="auto"/>
          <w:sz w:val="22"/>
          <w:szCs w:val="22"/>
        </w:rPr>
        <w:t xml:space="preserve"> </w:t>
      </w:r>
      <w:r w:rsidR="00B7519D" w:rsidRPr="00B7519D">
        <w:rPr>
          <w:color w:val="auto"/>
          <w:sz w:val="22"/>
          <w:szCs w:val="22"/>
        </w:rPr>
        <w:t xml:space="preserve">is to make available to customer all ExTRs so these can be provided to </w:t>
      </w:r>
      <w:r w:rsidR="00D741A5">
        <w:rPr>
          <w:color w:val="auto"/>
          <w:sz w:val="22"/>
          <w:szCs w:val="22"/>
        </w:rPr>
        <w:t xml:space="preserve">new </w:t>
      </w:r>
      <w:r w:rsidR="00D77516">
        <w:rPr>
          <w:color w:val="auto"/>
          <w:sz w:val="22"/>
          <w:szCs w:val="22"/>
        </w:rPr>
        <w:t>Ex</w:t>
      </w:r>
      <w:r w:rsidR="00B7519D" w:rsidRPr="00B7519D">
        <w:rPr>
          <w:color w:val="auto"/>
          <w:sz w:val="22"/>
          <w:szCs w:val="22"/>
        </w:rPr>
        <w:t>CB</w:t>
      </w:r>
      <w:r w:rsidR="0085299C">
        <w:rPr>
          <w:color w:val="auto"/>
          <w:sz w:val="22"/>
          <w:szCs w:val="22"/>
        </w:rPr>
        <w:t>#2</w:t>
      </w:r>
      <w:r w:rsidR="00B7519D" w:rsidRPr="00B7519D">
        <w:rPr>
          <w:color w:val="auto"/>
          <w:sz w:val="22"/>
          <w:szCs w:val="22"/>
        </w:rPr>
        <w:t xml:space="preserve"> who will undertake </w:t>
      </w:r>
      <w:proofErr w:type="spellStart"/>
      <w:r w:rsidR="00B7519D" w:rsidRPr="00B7519D">
        <w:rPr>
          <w:color w:val="auto"/>
          <w:sz w:val="22"/>
          <w:szCs w:val="22"/>
        </w:rPr>
        <w:t>CoC</w:t>
      </w:r>
      <w:proofErr w:type="spellEnd"/>
      <w:r w:rsidR="00B7519D" w:rsidRPr="00B7519D">
        <w:rPr>
          <w:color w:val="auto"/>
          <w:sz w:val="22"/>
          <w:szCs w:val="22"/>
        </w:rPr>
        <w:t xml:space="preserve"> management. </w:t>
      </w:r>
    </w:p>
    <w:p w14:paraId="727C87C1" w14:textId="77777777" w:rsidR="00CD4510" w:rsidRPr="00CD4510" w:rsidRDefault="00CD4510" w:rsidP="00CD4510">
      <w:pPr>
        <w:ind w:left="360"/>
        <w:rPr>
          <w:color w:val="auto"/>
          <w:sz w:val="22"/>
          <w:szCs w:val="22"/>
        </w:rPr>
      </w:pPr>
    </w:p>
    <w:p w14:paraId="04AF90BA" w14:textId="7390D84C" w:rsidR="008A6C52" w:rsidRPr="00BE6209" w:rsidRDefault="00CD4510" w:rsidP="00CD4510">
      <w:pPr>
        <w:pStyle w:val="ListParagraph"/>
        <w:rPr>
          <w:color w:val="auto"/>
          <w:sz w:val="22"/>
          <w:szCs w:val="22"/>
        </w:rPr>
      </w:pPr>
      <w:r>
        <w:rPr>
          <w:color w:val="auto"/>
          <w:sz w:val="22"/>
          <w:szCs w:val="22"/>
        </w:rPr>
        <w:t xml:space="preserve">Note: In this scenario, ExCB#2 will not be assuming responsibility for the maintenance of </w:t>
      </w:r>
      <w:proofErr w:type="spellStart"/>
      <w:r>
        <w:rPr>
          <w:color w:val="auto"/>
          <w:sz w:val="22"/>
          <w:szCs w:val="22"/>
        </w:rPr>
        <w:t>CoCs</w:t>
      </w:r>
      <w:proofErr w:type="spellEnd"/>
      <w:r>
        <w:rPr>
          <w:color w:val="auto"/>
          <w:sz w:val="22"/>
          <w:szCs w:val="22"/>
        </w:rPr>
        <w:t xml:space="preserve"> issued by ExCB#1. It is the preference of the IECEx system that this scenario does not occur and that ExCB#1 is able to find another ExCB to take on responsibility for the maintenance of </w:t>
      </w:r>
      <w:proofErr w:type="spellStart"/>
      <w:r>
        <w:rPr>
          <w:color w:val="auto"/>
          <w:sz w:val="22"/>
          <w:szCs w:val="22"/>
        </w:rPr>
        <w:t>CoCs</w:t>
      </w:r>
      <w:proofErr w:type="spellEnd"/>
      <w:r>
        <w:rPr>
          <w:color w:val="auto"/>
          <w:sz w:val="22"/>
          <w:szCs w:val="22"/>
        </w:rPr>
        <w:t xml:space="preserve"> issued by ExCB#1 (refer Scenario 2B).</w:t>
      </w:r>
    </w:p>
    <w:p w14:paraId="1945BD6B" w14:textId="53A5C25A" w:rsidR="00BF1FB9" w:rsidRPr="00BE6209" w:rsidRDefault="00BF1FB9" w:rsidP="00BF1FB9">
      <w:pPr>
        <w:rPr>
          <w:color w:val="auto"/>
          <w:sz w:val="22"/>
          <w:szCs w:val="22"/>
        </w:rPr>
      </w:pPr>
    </w:p>
    <w:p w14:paraId="191DCF57" w14:textId="77777777" w:rsidR="00250F89" w:rsidRPr="00BE6209" w:rsidRDefault="00250F89" w:rsidP="00BF1FB9">
      <w:pPr>
        <w:rPr>
          <w:color w:val="auto"/>
          <w:sz w:val="22"/>
          <w:szCs w:val="22"/>
        </w:rPr>
      </w:pPr>
    </w:p>
    <w:p w14:paraId="67E9DDD0" w14:textId="758C9584" w:rsidR="00811234" w:rsidRDefault="004B181A" w:rsidP="00811234">
      <w:pPr>
        <w:pStyle w:val="Heading2"/>
        <w:rPr>
          <w:b/>
          <w:i/>
          <w:sz w:val="24"/>
          <w:szCs w:val="24"/>
          <w:highlight w:val="yellow"/>
        </w:rPr>
      </w:pPr>
      <w:r>
        <w:rPr>
          <w:b/>
          <w:sz w:val="28"/>
          <w:szCs w:val="28"/>
        </w:rPr>
        <w:t xml:space="preserve">3.3 </w:t>
      </w:r>
      <w:r>
        <w:rPr>
          <w:b/>
          <w:sz w:val="28"/>
          <w:szCs w:val="28"/>
        </w:rPr>
        <w:tab/>
      </w:r>
      <w:r w:rsidR="00811234" w:rsidRPr="00250F89">
        <w:rPr>
          <w:b/>
          <w:sz w:val="28"/>
          <w:szCs w:val="28"/>
        </w:rPr>
        <w:t xml:space="preserve">Scenario </w:t>
      </w:r>
      <w:r w:rsidR="00811234">
        <w:rPr>
          <w:b/>
          <w:sz w:val="28"/>
          <w:szCs w:val="28"/>
        </w:rPr>
        <w:t>2B – ExCB</w:t>
      </w:r>
      <w:r>
        <w:rPr>
          <w:b/>
          <w:sz w:val="28"/>
          <w:szCs w:val="28"/>
        </w:rPr>
        <w:t>#1</w:t>
      </w:r>
      <w:r w:rsidR="00811234">
        <w:rPr>
          <w:b/>
          <w:sz w:val="28"/>
          <w:szCs w:val="28"/>
        </w:rPr>
        <w:t xml:space="preserve"> wishes to </w:t>
      </w:r>
      <w:r>
        <w:rPr>
          <w:b/>
          <w:sz w:val="28"/>
          <w:szCs w:val="28"/>
        </w:rPr>
        <w:t>withdraw</w:t>
      </w:r>
      <w:r w:rsidR="00811234">
        <w:rPr>
          <w:b/>
          <w:sz w:val="28"/>
          <w:szCs w:val="28"/>
        </w:rPr>
        <w:t xml:space="preserve"> </w:t>
      </w:r>
      <w:r>
        <w:rPr>
          <w:b/>
          <w:sz w:val="28"/>
          <w:szCs w:val="28"/>
        </w:rPr>
        <w:t xml:space="preserve">from IECEx Scheme </w:t>
      </w:r>
      <w:r w:rsidR="00811234">
        <w:rPr>
          <w:b/>
          <w:sz w:val="28"/>
          <w:szCs w:val="28"/>
        </w:rPr>
        <w:t>and have an interested party</w:t>
      </w:r>
      <w:r w:rsidR="00FC2478">
        <w:rPr>
          <w:b/>
          <w:sz w:val="28"/>
          <w:szCs w:val="28"/>
        </w:rPr>
        <w:t xml:space="preserve"> (new applicant ExCB)</w:t>
      </w:r>
      <w:r w:rsidR="00811234">
        <w:rPr>
          <w:b/>
          <w:sz w:val="28"/>
          <w:szCs w:val="28"/>
        </w:rPr>
        <w:t xml:space="preserve"> to purchase</w:t>
      </w:r>
      <w:r w:rsidR="00A7792A">
        <w:rPr>
          <w:b/>
          <w:sz w:val="28"/>
          <w:szCs w:val="28"/>
        </w:rPr>
        <w:t xml:space="preserve"> </w:t>
      </w:r>
      <w:r w:rsidR="0014771E">
        <w:rPr>
          <w:b/>
          <w:sz w:val="28"/>
          <w:szCs w:val="28"/>
        </w:rPr>
        <w:t xml:space="preserve">the </w:t>
      </w:r>
      <w:r>
        <w:rPr>
          <w:b/>
          <w:sz w:val="28"/>
          <w:szCs w:val="28"/>
        </w:rPr>
        <w:t xml:space="preserve">business, but the </w:t>
      </w:r>
      <w:r w:rsidR="00FC2478">
        <w:rPr>
          <w:b/>
          <w:sz w:val="28"/>
          <w:szCs w:val="28"/>
        </w:rPr>
        <w:t>new applicant ExCB is</w:t>
      </w:r>
      <w:r>
        <w:rPr>
          <w:b/>
          <w:sz w:val="28"/>
          <w:szCs w:val="28"/>
        </w:rPr>
        <w:t xml:space="preserve"> </w:t>
      </w:r>
      <w:r w:rsidR="00A7792A">
        <w:rPr>
          <w:b/>
          <w:sz w:val="28"/>
          <w:szCs w:val="28"/>
        </w:rPr>
        <w:t xml:space="preserve">NOT </w:t>
      </w:r>
      <w:r>
        <w:rPr>
          <w:b/>
          <w:sz w:val="28"/>
          <w:szCs w:val="28"/>
        </w:rPr>
        <w:t>accepted as an ExCB</w:t>
      </w:r>
      <w:r w:rsidR="00A7792A">
        <w:rPr>
          <w:b/>
          <w:sz w:val="28"/>
          <w:szCs w:val="28"/>
        </w:rPr>
        <w:t xml:space="preserve"> in the </w:t>
      </w:r>
      <w:r>
        <w:rPr>
          <w:b/>
          <w:sz w:val="28"/>
          <w:szCs w:val="28"/>
        </w:rPr>
        <w:t xml:space="preserve">IECEx </w:t>
      </w:r>
      <w:r w:rsidR="00A7792A">
        <w:rPr>
          <w:b/>
          <w:sz w:val="28"/>
          <w:szCs w:val="28"/>
        </w:rPr>
        <w:t>02 Equipment Scheme</w:t>
      </w:r>
      <w:r>
        <w:rPr>
          <w:b/>
          <w:sz w:val="28"/>
          <w:szCs w:val="28"/>
        </w:rPr>
        <w:t>.</w:t>
      </w:r>
    </w:p>
    <w:p w14:paraId="792BDA47" w14:textId="6CBC20B9" w:rsidR="00BF1FB9" w:rsidRDefault="00BF1FB9" w:rsidP="00811234">
      <w:pPr>
        <w:pStyle w:val="Heading3"/>
      </w:pPr>
    </w:p>
    <w:p w14:paraId="23FB6DA0" w14:textId="5C8FC7F5" w:rsidR="00DE6B0E" w:rsidRPr="00DE6B0E" w:rsidRDefault="00DE6B0E" w:rsidP="00DE6B0E">
      <w:pPr>
        <w:pStyle w:val="ListParagraph"/>
        <w:numPr>
          <w:ilvl w:val="0"/>
          <w:numId w:val="13"/>
        </w:numPr>
        <w:rPr>
          <w:color w:val="auto"/>
          <w:sz w:val="22"/>
          <w:szCs w:val="22"/>
        </w:rPr>
      </w:pPr>
      <w:r w:rsidRPr="00DE6B0E">
        <w:rPr>
          <w:color w:val="auto"/>
          <w:sz w:val="22"/>
          <w:szCs w:val="22"/>
        </w:rPr>
        <w:t xml:space="preserve">Notification in writing </w:t>
      </w:r>
      <w:r w:rsidR="004B181A">
        <w:rPr>
          <w:color w:val="auto"/>
          <w:sz w:val="22"/>
          <w:szCs w:val="22"/>
        </w:rPr>
        <w:t xml:space="preserve">by ExCB#1 </w:t>
      </w:r>
      <w:r w:rsidRPr="00DE6B0E">
        <w:rPr>
          <w:color w:val="auto"/>
          <w:sz w:val="22"/>
          <w:szCs w:val="22"/>
        </w:rPr>
        <w:t>to IECEx Secretariat</w:t>
      </w:r>
      <w:r w:rsidR="0014771E">
        <w:rPr>
          <w:color w:val="auto"/>
          <w:sz w:val="22"/>
          <w:szCs w:val="22"/>
        </w:rPr>
        <w:t xml:space="preserve"> (</w:t>
      </w:r>
      <w:commentRangeStart w:id="0"/>
      <w:r w:rsidR="0014771E">
        <w:rPr>
          <w:color w:val="auto"/>
          <w:sz w:val="22"/>
          <w:szCs w:val="22"/>
        </w:rPr>
        <w:t>minimum 1 year’s notice</w:t>
      </w:r>
      <w:commentRangeEnd w:id="0"/>
      <w:r w:rsidR="00310FB9">
        <w:rPr>
          <w:rStyle w:val="CommentReference"/>
        </w:rPr>
        <w:commentReference w:id="0"/>
      </w:r>
      <w:r w:rsidR="0014771E">
        <w:rPr>
          <w:color w:val="auto"/>
          <w:sz w:val="22"/>
          <w:szCs w:val="22"/>
        </w:rPr>
        <w:t>)</w:t>
      </w:r>
      <w:r w:rsidRPr="00DE6B0E">
        <w:rPr>
          <w:color w:val="auto"/>
          <w:sz w:val="22"/>
          <w:szCs w:val="22"/>
        </w:rPr>
        <w:t xml:space="preserve"> so proposed changes can be reviewed </w:t>
      </w:r>
      <w:r w:rsidR="0014771E">
        <w:rPr>
          <w:color w:val="auto"/>
          <w:sz w:val="22"/>
          <w:szCs w:val="22"/>
        </w:rPr>
        <w:t>and</w:t>
      </w:r>
      <w:r w:rsidRPr="00DE6B0E">
        <w:rPr>
          <w:color w:val="auto"/>
          <w:sz w:val="22"/>
          <w:szCs w:val="22"/>
        </w:rPr>
        <w:t xml:space="preserve"> the most efficient transition may occur.  This will include:</w:t>
      </w:r>
    </w:p>
    <w:p w14:paraId="32E9C0BE" w14:textId="72D7E4C0" w:rsidR="0014771E" w:rsidRDefault="0014771E" w:rsidP="00DE6B0E">
      <w:pPr>
        <w:pStyle w:val="ListParagraph"/>
        <w:numPr>
          <w:ilvl w:val="1"/>
          <w:numId w:val="5"/>
        </w:numPr>
        <w:rPr>
          <w:color w:val="auto"/>
          <w:sz w:val="22"/>
          <w:szCs w:val="22"/>
        </w:rPr>
      </w:pPr>
      <w:r>
        <w:rPr>
          <w:color w:val="auto"/>
          <w:sz w:val="22"/>
          <w:szCs w:val="22"/>
        </w:rPr>
        <w:t xml:space="preserve">Application by </w:t>
      </w:r>
      <w:r w:rsidR="00FC2478">
        <w:rPr>
          <w:color w:val="auto"/>
          <w:sz w:val="22"/>
          <w:szCs w:val="22"/>
        </w:rPr>
        <w:t>new applicant ExCB</w:t>
      </w:r>
      <w:r w:rsidR="004B181A">
        <w:rPr>
          <w:color w:val="auto"/>
          <w:sz w:val="22"/>
          <w:szCs w:val="22"/>
        </w:rPr>
        <w:t xml:space="preserve"> to become an</w:t>
      </w:r>
      <w:r>
        <w:rPr>
          <w:color w:val="auto"/>
          <w:sz w:val="22"/>
          <w:szCs w:val="22"/>
        </w:rPr>
        <w:t xml:space="preserve"> ExCB is submitted to the IECEx Secretariat and Member Body as per</w:t>
      </w:r>
      <w:r w:rsidR="004B181A">
        <w:rPr>
          <w:color w:val="auto"/>
          <w:sz w:val="22"/>
          <w:szCs w:val="22"/>
        </w:rPr>
        <w:t xml:space="preserve"> IECEx 02</w:t>
      </w:r>
      <w:r>
        <w:rPr>
          <w:color w:val="auto"/>
          <w:sz w:val="22"/>
          <w:szCs w:val="22"/>
        </w:rPr>
        <w:t xml:space="preserve"> </w:t>
      </w:r>
    </w:p>
    <w:p w14:paraId="1DFAC743" w14:textId="5F6F826C" w:rsidR="004B181A" w:rsidRDefault="00D741A5" w:rsidP="00DE6B0E">
      <w:pPr>
        <w:pStyle w:val="ListParagraph"/>
        <w:numPr>
          <w:ilvl w:val="1"/>
          <w:numId w:val="5"/>
        </w:numPr>
        <w:rPr>
          <w:color w:val="auto"/>
          <w:sz w:val="22"/>
          <w:szCs w:val="22"/>
        </w:rPr>
      </w:pPr>
      <w:r>
        <w:rPr>
          <w:color w:val="auto"/>
          <w:sz w:val="22"/>
          <w:szCs w:val="22"/>
        </w:rPr>
        <w:t>Assessment of new ExCB ensuring that they have qualified personnel, procedures and processes to quality as an ExCB</w:t>
      </w:r>
    </w:p>
    <w:p w14:paraId="2DA791D3" w14:textId="065B910C" w:rsidR="00D741A5" w:rsidRDefault="00D741A5" w:rsidP="00DE6B0E">
      <w:pPr>
        <w:pStyle w:val="ListParagraph"/>
        <w:numPr>
          <w:ilvl w:val="1"/>
          <w:numId w:val="5"/>
        </w:numPr>
        <w:rPr>
          <w:color w:val="auto"/>
          <w:sz w:val="22"/>
          <w:szCs w:val="22"/>
        </w:rPr>
      </w:pPr>
      <w:r>
        <w:rPr>
          <w:color w:val="auto"/>
          <w:sz w:val="22"/>
          <w:szCs w:val="22"/>
        </w:rPr>
        <w:t xml:space="preserve">Assessment results with recommendation </w:t>
      </w:r>
      <w:r w:rsidR="00FC2478">
        <w:rPr>
          <w:color w:val="auto"/>
          <w:sz w:val="22"/>
          <w:szCs w:val="22"/>
        </w:rPr>
        <w:t>by the</w:t>
      </w:r>
      <w:r>
        <w:rPr>
          <w:color w:val="auto"/>
          <w:sz w:val="22"/>
          <w:szCs w:val="22"/>
        </w:rPr>
        <w:t xml:space="preserve"> Secretariat </w:t>
      </w:r>
      <w:r w:rsidR="00FC2478">
        <w:rPr>
          <w:color w:val="auto"/>
          <w:sz w:val="22"/>
          <w:szCs w:val="22"/>
        </w:rPr>
        <w:t xml:space="preserve">will be provided as an </w:t>
      </w:r>
      <w:proofErr w:type="spellStart"/>
      <w:r w:rsidR="00FC2478">
        <w:rPr>
          <w:color w:val="auto"/>
          <w:sz w:val="22"/>
          <w:szCs w:val="22"/>
        </w:rPr>
        <w:t>ExMC</w:t>
      </w:r>
      <w:proofErr w:type="spellEnd"/>
      <w:r w:rsidR="00FC2478">
        <w:rPr>
          <w:color w:val="auto"/>
          <w:sz w:val="22"/>
          <w:szCs w:val="22"/>
        </w:rPr>
        <w:t xml:space="preserve"> document for voting by the IECEx Members</w:t>
      </w:r>
    </w:p>
    <w:p w14:paraId="066EA5CB" w14:textId="21A556D7" w:rsidR="00FC2478" w:rsidRDefault="00FC2478" w:rsidP="00DE6B0E">
      <w:pPr>
        <w:pStyle w:val="ListParagraph"/>
        <w:numPr>
          <w:ilvl w:val="1"/>
          <w:numId w:val="5"/>
        </w:numPr>
        <w:rPr>
          <w:color w:val="auto"/>
          <w:sz w:val="22"/>
          <w:szCs w:val="22"/>
        </w:rPr>
      </w:pPr>
      <w:r>
        <w:rPr>
          <w:color w:val="auto"/>
          <w:sz w:val="22"/>
          <w:szCs w:val="22"/>
        </w:rPr>
        <w:t xml:space="preserve">If the voting results are successful, then the new ExCB may proceed with </w:t>
      </w:r>
      <w:r w:rsidR="00310FB9">
        <w:rPr>
          <w:color w:val="auto"/>
          <w:sz w:val="22"/>
          <w:szCs w:val="22"/>
        </w:rPr>
        <w:t xml:space="preserve">taking over responsibility for the </w:t>
      </w:r>
      <w:proofErr w:type="spellStart"/>
      <w:r w:rsidR="00310FB9">
        <w:rPr>
          <w:color w:val="auto"/>
          <w:sz w:val="22"/>
          <w:szCs w:val="22"/>
        </w:rPr>
        <w:t>CoCs</w:t>
      </w:r>
      <w:proofErr w:type="spellEnd"/>
      <w:r w:rsidR="00310FB9">
        <w:rPr>
          <w:color w:val="auto"/>
          <w:sz w:val="22"/>
          <w:szCs w:val="22"/>
        </w:rPr>
        <w:t xml:space="preserve"> of EXCB#01.</w:t>
      </w:r>
    </w:p>
    <w:p w14:paraId="39D85483" w14:textId="7D6602B6" w:rsidR="00DE6B0E" w:rsidRPr="00BE6209" w:rsidRDefault="00E11716" w:rsidP="00081180">
      <w:pPr>
        <w:pStyle w:val="ListParagraph"/>
        <w:numPr>
          <w:ilvl w:val="0"/>
          <w:numId w:val="13"/>
        </w:numPr>
        <w:rPr>
          <w:color w:val="auto"/>
          <w:sz w:val="22"/>
          <w:szCs w:val="22"/>
        </w:rPr>
      </w:pPr>
      <w:r>
        <w:rPr>
          <w:color w:val="auto"/>
          <w:sz w:val="22"/>
          <w:szCs w:val="22"/>
        </w:rPr>
        <w:t>EXCB#0</w:t>
      </w:r>
      <w:r w:rsidR="009E0FE0">
        <w:rPr>
          <w:color w:val="auto"/>
          <w:sz w:val="22"/>
          <w:szCs w:val="22"/>
        </w:rPr>
        <w:t>2</w:t>
      </w:r>
      <w:r w:rsidR="00DE6B0E" w:rsidRPr="00BE6209">
        <w:rPr>
          <w:color w:val="auto"/>
          <w:sz w:val="22"/>
          <w:szCs w:val="22"/>
        </w:rPr>
        <w:t xml:space="preserve"> </w:t>
      </w:r>
      <w:r w:rsidR="00FC2478">
        <w:rPr>
          <w:color w:val="auto"/>
          <w:sz w:val="22"/>
          <w:szCs w:val="22"/>
        </w:rPr>
        <w:t>confirms to</w:t>
      </w:r>
      <w:r w:rsidR="00DE6B0E" w:rsidRPr="00BE6209">
        <w:rPr>
          <w:color w:val="auto"/>
          <w:sz w:val="22"/>
          <w:szCs w:val="22"/>
        </w:rPr>
        <w:t xml:space="preserve"> the Secretariat that as a new organisation using the previous resources and equipment f</w:t>
      </w:r>
      <w:r w:rsidR="00D741A5">
        <w:rPr>
          <w:color w:val="auto"/>
          <w:sz w:val="22"/>
          <w:szCs w:val="22"/>
        </w:rPr>
        <w:t>rom</w:t>
      </w:r>
      <w:r w:rsidR="00DE6B0E" w:rsidRPr="00BE6209">
        <w:rPr>
          <w:color w:val="auto"/>
          <w:sz w:val="22"/>
          <w:szCs w:val="22"/>
        </w:rPr>
        <w:t xml:space="preserve"> </w:t>
      </w:r>
      <w:r>
        <w:rPr>
          <w:color w:val="auto"/>
          <w:sz w:val="22"/>
          <w:szCs w:val="22"/>
        </w:rPr>
        <w:t>EXCB#0</w:t>
      </w:r>
      <w:r w:rsidR="00D741A5">
        <w:rPr>
          <w:color w:val="auto"/>
          <w:sz w:val="22"/>
          <w:szCs w:val="22"/>
        </w:rPr>
        <w:t>1</w:t>
      </w:r>
      <w:r w:rsidR="00DE6B0E" w:rsidRPr="00BE6209">
        <w:rPr>
          <w:color w:val="auto"/>
          <w:sz w:val="22"/>
          <w:szCs w:val="22"/>
        </w:rPr>
        <w:t xml:space="preserve"> agrees to abide by IECEx </w:t>
      </w:r>
      <w:r w:rsidR="00DE6B0E">
        <w:rPr>
          <w:color w:val="auto"/>
          <w:sz w:val="22"/>
          <w:szCs w:val="22"/>
        </w:rPr>
        <w:t xml:space="preserve">02 </w:t>
      </w:r>
      <w:r w:rsidR="00DE6B0E" w:rsidRPr="00BE6209">
        <w:rPr>
          <w:color w:val="auto"/>
          <w:sz w:val="22"/>
          <w:szCs w:val="22"/>
        </w:rPr>
        <w:t>Rules</w:t>
      </w:r>
      <w:r w:rsidR="00DE6B0E">
        <w:rPr>
          <w:color w:val="auto"/>
          <w:sz w:val="22"/>
          <w:szCs w:val="22"/>
        </w:rPr>
        <w:t xml:space="preserve"> of Procedure</w:t>
      </w:r>
      <w:r w:rsidR="00DE6B0E" w:rsidRPr="00BE6209">
        <w:rPr>
          <w:color w:val="auto"/>
          <w:sz w:val="22"/>
          <w:szCs w:val="22"/>
        </w:rPr>
        <w:t xml:space="preserve"> and that </w:t>
      </w:r>
      <w:r>
        <w:rPr>
          <w:color w:val="auto"/>
          <w:sz w:val="22"/>
          <w:szCs w:val="22"/>
        </w:rPr>
        <w:t>EXCB#0</w:t>
      </w:r>
      <w:r w:rsidR="009E0FE0">
        <w:rPr>
          <w:color w:val="auto"/>
          <w:sz w:val="22"/>
          <w:szCs w:val="22"/>
        </w:rPr>
        <w:t>2</w:t>
      </w:r>
      <w:r w:rsidR="00DE6B0E" w:rsidRPr="00BE6209">
        <w:rPr>
          <w:color w:val="auto"/>
          <w:sz w:val="22"/>
          <w:szCs w:val="22"/>
        </w:rPr>
        <w:t xml:space="preserve"> will be responsible for maintaining IECEx Certificates issued with </w:t>
      </w:r>
      <w:r>
        <w:rPr>
          <w:color w:val="auto"/>
          <w:sz w:val="22"/>
          <w:szCs w:val="22"/>
        </w:rPr>
        <w:t>EXCB#0</w:t>
      </w:r>
      <w:r w:rsidR="009E0FE0">
        <w:rPr>
          <w:color w:val="auto"/>
          <w:sz w:val="22"/>
          <w:szCs w:val="22"/>
        </w:rPr>
        <w:t>1</w:t>
      </w:r>
      <w:r w:rsidR="00DE6B0E" w:rsidRPr="00BE6209">
        <w:rPr>
          <w:color w:val="auto"/>
          <w:sz w:val="22"/>
          <w:szCs w:val="22"/>
        </w:rPr>
        <w:t xml:space="preserve"> identifiers.</w:t>
      </w:r>
    </w:p>
    <w:p w14:paraId="3B2F019A" w14:textId="34FDE38E" w:rsidR="00DE6B0E" w:rsidRPr="009E0FE0" w:rsidRDefault="00E11716" w:rsidP="00081180">
      <w:pPr>
        <w:pStyle w:val="ListParagraph"/>
        <w:numPr>
          <w:ilvl w:val="0"/>
          <w:numId w:val="13"/>
        </w:numPr>
        <w:rPr>
          <w:color w:val="auto"/>
          <w:sz w:val="22"/>
          <w:szCs w:val="22"/>
        </w:rPr>
      </w:pPr>
      <w:r w:rsidRPr="009E0FE0">
        <w:rPr>
          <w:color w:val="auto"/>
          <w:sz w:val="22"/>
          <w:szCs w:val="22"/>
        </w:rPr>
        <w:t>EXCB#0</w:t>
      </w:r>
      <w:r w:rsidR="009E0FE0" w:rsidRPr="009E0FE0">
        <w:rPr>
          <w:color w:val="auto"/>
          <w:sz w:val="22"/>
          <w:szCs w:val="22"/>
        </w:rPr>
        <w:t>1</w:t>
      </w:r>
      <w:r w:rsidR="00DE6B0E" w:rsidRPr="009E0FE0">
        <w:rPr>
          <w:color w:val="auto"/>
          <w:sz w:val="22"/>
          <w:szCs w:val="22"/>
        </w:rPr>
        <w:t xml:space="preserve"> to notify the IECEx Member Body of the changes as a result of the acquisition by </w:t>
      </w:r>
      <w:r w:rsidRPr="009E0FE0">
        <w:rPr>
          <w:color w:val="auto"/>
          <w:sz w:val="22"/>
          <w:szCs w:val="22"/>
        </w:rPr>
        <w:t>EXCB#0</w:t>
      </w:r>
      <w:r w:rsidR="00FC2478">
        <w:rPr>
          <w:color w:val="auto"/>
          <w:sz w:val="22"/>
          <w:szCs w:val="22"/>
        </w:rPr>
        <w:t>2</w:t>
      </w:r>
      <w:r w:rsidR="00DE6B0E" w:rsidRPr="009E0FE0">
        <w:rPr>
          <w:color w:val="auto"/>
          <w:sz w:val="22"/>
          <w:szCs w:val="22"/>
        </w:rPr>
        <w:t xml:space="preserve"> including that the </w:t>
      </w:r>
      <w:r w:rsidRPr="009E0FE0">
        <w:rPr>
          <w:color w:val="auto"/>
          <w:sz w:val="22"/>
          <w:szCs w:val="22"/>
        </w:rPr>
        <w:t>EXCB#01</w:t>
      </w:r>
      <w:r w:rsidR="00DE6B0E" w:rsidRPr="009E0FE0">
        <w:rPr>
          <w:color w:val="auto"/>
          <w:sz w:val="22"/>
          <w:szCs w:val="22"/>
        </w:rPr>
        <w:t xml:space="preserve"> and </w:t>
      </w:r>
      <w:r w:rsidRPr="009E0FE0">
        <w:rPr>
          <w:color w:val="auto"/>
          <w:sz w:val="22"/>
          <w:szCs w:val="22"/>
        </w:rPr>
        <w:t>EXCB#02</w:t>
      </w:r>
      <w:r w:rsidR="00DE6B0E" w:rsidRPr="009E0FE0">
        <w:rPr>
          <w:color w:val="auto"/>
          <w:sz w:val="22"/>
          <w:szCs w:val="22"/>
        </w:rPr>
        <w:t xml:space="preserve"> are in communication with the IECEx Secretariat so a</w:t>
      </w:r>
      <w:r w:rsidR="009E0FE0" w:rsidRPr="009E0FE0">
        <w:rPr>
          <w:color w:val="auto"/>
          <w:sz w:val="22"/>
          <w:szCs w:val="22"/>
        </w:rPr>
        <w:t>n</w:t>
      </w:r>
      <w:r w:rsidR="00DE6B0E" w:rsidRPr="009E0FE0">
        <w:rPr>
          <w:color w:val="auto"/>
          <w:sz w:val="22"/>
          <w:szCs w:val="22"/>
        </w:rPr>
        <w:t xml:space="preserve"> efficient transition can occur.  </w:t>
      </w:r>
    </w:p>
    <w:p w14:paraId="155D4CE3" w14:textId="0B0F91E9" w:rsidR="00DE6B0E" w:rsidRDefault="00DE6B0E" w:rsidP="009E0FE0">
      <w:pPr>
        <w:pStyle w:val="ListParagraph"/>
        <w:rPr>
          <w:color w:val="auto"/>
          <w:sz w:val="22"/>
          <w:szCs w:val="22"/>
        </w:rPr>
      </w:pPr>
    </w:p>
    <w:p w14:paraId="2248039D" w14:textId="77777777" w:rsidR="00F46544" w:rsidRPr="002B1344" w:rsidRDefault="00F46544" w:rsidP="00F46544">
      <w:pPr>
        <w:rPr>
          <w:strike/>
        </w:rPr>
      </w:pPr>
    </w:p>
    <w:p w14:paraId="3FBF6092" w14:textId="77777777" w:rsidR="00F46544" w:rsidRDefault="00F46544" w:rsidP="00F46544">
      <w:pPr>
        <w:pStyle w:val="Heading3"/>
        <w:rPr>
          <w:b/>
          <w:sz w:val="28"/>
          <w:szCs w:val="28"/>
        </w:rPr>
      </w:pPr>
      <w:r w:rsidRPr="00252957">
        <w:rPr>
          <w:b/>
          <w:sz w:val="28"/>
          <w:szCs w:val="28"/>
        </w:rPr>
        <w:t>3.1.1</w:t>
      </w:r>
      <w:r>
        <w:rPr>
          <w:b/>
          <w:sz w:val="28"/>
          <w:szCs w:val="28"/>
        </w:rPr>
        <w:tab/>
      </w:r>
      <w:proofErr w:type="spellStart"/>
      <w:r>
        <w:rPr>
          <w:b/>
          <w:sz w:val="28"/>
          <w:szCs w:val="28"/>
        </w:rPr>
        <w:t>ExTL</w:t>
      </w:r>
      <w:proofErr w:type="spellEnd"/>
      <w:r>
        <w:rPr>
          <w:b/>
          <w:sz w:val="28"/>
          <w:szCs w:val="28"/>
        </w:rPr>
        <w:t xml:space="preserve"> Considerations</w:t>
      </w:r>
    </w:p>
    <w:p w14:paraId="2BE8A645" w14:textId="77777777" w:rsidR="00F46544" w:rsidRPr="00252957" w:rsidRDefault="00F46544" w:rsidP="00F46544"/>
    <w:p w14:paraId="173F67C1" w14:textId="77777777" w:rsidR="00F46544" w:rsidRDefault="00F46544" w:rsidP="00F46544">
      <w:pPr>
        <w:pStyle w:val="ListParagraph"/>
        <w:ind w:left="0"/>
        <w:rPr>
          <w:color w:val="auto"/>
          <w:sz w:val="22"/>
          <w:szCs w:val="22"/>
        </w:rPr>
      </w:pPr>
      <w:r>
        <w:rPr>
          <w:color w:val="auto"/>
          <w:sz w:val="22"/>
          <w:szCs w:val="22"/>
        </w:rPr>
        <w:t xml:space="preserve">The </w:t>
      </w:r>
      <w:proofErr w:type="spellStart"/>
      <w:r>
        <w:rPr>
          <w:color w:val="auto"/>
          <w:sz w:val="22"/>
          <w:szCs w:val="22"/>
        </w:rPr>
        <w:t>ExTL</w:t>
      </w:r>
      <w:proofErr w:type="spellEnd"/>
      <w:r>
        <w:rPr>
          <w:color w:val="auto"/>
          <w:sz w:val="22"/>
          <w:szCs w:val="22"/>
        </w:rPr>
        <w:t xml:space="preserve"> may or may not be included in the proposed merger and acquisition.  The following guide provides considerations for each scenario.</w:t>
      </w:r>
    </w:p>
    <w:p w14:paraId="767C23E9" w14:textId="77777777" w:rsidR="00F46544" w:rsidRDefault="00F46544" w:rsidP="00F46544">
      <w:pPr>
        <w:pStyle w:val="ListParagraph"/>
        <w:ind w:left="0"/>
        <w:rPr>
          <w:color w:val="auto"/>
          <w:sz w:val="22"/>
          <w:szCs w:val="22"/>
        </w:rPr>
      </w:pPr>
    </w:p>
    <w:p w14:paraId="137AA8D1" w14:textId="0D10249E" w:rsidR="00F46544" w:rsidRDefault="002B1344" w:rsidP="00F46544">
      <w:pPr>
        <w:pStyle w:val="ListParagraph"/>
        <w:ind w:left="0"/>
        <w:rPr>
          <w:color w:val="auto"/>
          <w:sz w:val="22"/>
          <w:szCs w:val="22"/>
        </w:rPr>
      </w:pPr>
      <w:r>
        <w:rPr>
          <w:color w:val="auto"/>
          <w:sz w:val="22"/>
          <w:szCs w:val="22"/>
        </w:rPr>
        <w:t xml:space="preserve">If </w:t>
      </w:r>
      <w:r w:rsidR="0065777C">
        <w:rPr>
          <w:color w:val="auto"/>
          <w:sz w:val="22"/>
          <w:szCs w:val="22"/>
        </w:rPr>
        <w:t xml:space="preserve">an </w:t>
      </w:r>
      <w:proofErr w:type="spellStart"/>
      <w:r w:rsidR="00F46544">
        <w:rPr>
          <w:color w:val="auto"/>
          <w:sz w:val="22"/>
          <w:szCs w:val="22"/>
        </w:rPr>
        <w:t>ExTL</w:t>
      </w:r>
      <w:proofErr w:type="spellEnd"/>
      <w:r w:rsidR="00F46544">
        <w:rPr>
          <w:color w:val="auto"/>
          <w:sz w:val="22"/>
          <w:szCs w:val="22"/>
        </w:rPr>
        <w:t xml:space="preserve"> </w:t>
      </w:r>
      <w:r w:rsidR="0065777C">
        <w:rPr>
          <w:color w:val="auto"/>
          <w:sz w:val="22"/>
          <w:szCs w:val="22"/>
        </w:rPr>
        <w:t xml:space="preserve">previously associated with ExCB#1 </w:t>
      </w:r>
      <w:r w:rsidR="00F46544">
        <w:rPr>
          <w:color w:val="auto"/>
          <w:sz w:val="22"/>
          <w:szCs w:val="22"/>
        </w:rPr>
        <w:t xml:space="preserve">will not be acquired by </w:t>
      </w:r>
      <w:r w:rsidR="00E11716">
        <w:rPr>
          <w:color w:val="auto"/>
          <w:sz w:val="22"/>
          <w:szCs w:val="22"/>
        </w:rPr>
        <w:t>EXCB#0</w:t>
      </w:r>
      <w:r>
        <w:rPr>
          <w:color w:val="auto"/>
          <w:sz w:val="22"/>
          <w:szCs w:val="22"/>
        </w:rPr>
        <w:t>2</w:t>
      </w:r>
      <w:r w:rsidR="00F46544">
        <w:rPr>
          <w:color w:val="auto"/>
          <w:sz w:val="22"/>
          <w:szCs w:val="22"/>
        </w:rPr>
        <w:t xml:space="preserve"> but </w:t>
      </w:r>
      <w:r>
        <w:rPr>
          <w:color w:val="auto"/>
          <w:sz w:val="22"/>
          <w:szCs w:val="22"/>
        </w:rPr>
        <w:t xml:space="preserve">wishes to </w:t>
      </w:r>
      <w:r w:rsidR="00F46544">
        <w:rPr>
          <w:color w:val="auto"/>
          <w:sz w:val="22"/>
          <w:szCs w:val="22"/>
        </w:rPr>
        <w:t xml:space="preserve">remain as an operating </w:t>
      </w:r>
      <w:proofErr w:type="spellStart"/>
      <w:r w:rsidR="00F46544">
        <w:rPr>
          <w:color w:val="auto"/>
          <w:sz w:val="22"/>
          <w:szCs w:val="22"/>
        </w:rPr>
        <w:t>ExTL</w:t>
      </w:r>
      <w:proofErr w:type="spellEnd"/>
      <w:r w:rsidR="00F46544">
        <w:rPr>
          <w:color w:val="auto"/>
          <w:sz w:val="22"/>
          <w:szCs w:val="22"/>
        </w:rPr>
        <w:t xml:space="preserve"> under the IECEx 02 Scheme</w:t>
      </w:r>
      <w:r>
        <w:rPr>
          <w:color w:val="auto"/>
          <w:sz w:val="22"/>
          <w:szCs w:val="22"/>
        </w:rPr>
        <w:t xml:space="preserve">, they need to establish a formal association with </w:t>
      </w:r>
      <w:r w:rsidR="00C80A5E">
        <w:rPr>
          <w:color w:val="auto"/>
          <w:sz w:val="22"/>
          <w:szCs w:val="22"/>
        </w:rPr>
        <w:t>another</w:t>
      </w:r>
      <w:r>
        <w:rPr>
          <w:color w:val="auto"/>
          <w:sz w:val="22"/>
          <w:szCs w:val="22"/>
        </w:rPr>
        <w:t xml:space="preserve"> ExCB. Refer to </w:t>
      </w:r>
      <w:r w:rsidR="00B61E4E">
        <w:rPr>
          <w:color w:val="auto"/>
          <w:sz w:val="22"/>
          <w:szCs w:val="22"/>
        </w:rPr>
        <w:t xml:space="preserve">section 11.2 of </w:t>
      </w:r>
      <w:r>
        <w:rPr>
          <w:color w:val="auto"/>
          <w:sz w:val="22"/>
          <w:szCs w:val="22"/>
        </w:rPr>
        <w:t xml:space="preserve">IECEx </w:t>
      </w:r>
      <w:r w:rsidRPr="00B61E4E">
        <w:rPr>
          <w:color w:val="auto"/>
          <w:sz w:val="22"/>
          <w:szCs w:val="22"/>
        </w:rPr>
        <w:t xml:space="preserve">02 </w:t>
      </w:r>
      <w:r w:rsidR="00B61E4E">
        <w:rPr>
          <w:color w:val="auto"/>
          <w:sz w:val="22"/>
          <w:szCs w:val="22"/>
        </w:rPr>
        <w:t>Rules of Procedure.</w:t>
      </w:r>
      <w:r w:rsidR="00310FB9">
        <w:rPr>
          <w:color w:val="auto"/>
          <w:sz w:val="22"/>
          <w:szCs w:val="22"/>
        </w:rPr>
        <w:t xml:space="preserve">  Alternatively, they may become an ATF under an existing </w:t>
      </w:r>
      <w:proofErr w:type="spellStart"/>
      <w:r w:rsidR="00310FB9">
        <w:rPr>
          <w:color w:val="auto"/>
          <w:sz w:val="22"/>
          <w:szCs w:val="22"/>
        </w:rPr>
        <w:t>ExTL</w:t>
      </w:r>
      <w:proofErr w:type="spellEnd"/>
      <w:r w:rsidR="00310FB9">
        <w:rPr>
          <w:color w:val="auto"/>
          <w:sz w:val="22"/>
          <w:szCs w:val="22"/>
        </w:rPr>
        <w:t>.</w:t>
      </w:r>
    </w:p>
    <w:p w14:paraId="4DAE9817" w14:textId="77777777" w:rsidR="002B1344" w:rsidRDefault="002B1344" w:rsidP="00F46544">
      <w:pPr>
        <w:rPr>
          <w:color w:val="auto"/>
          <w:sz w:val="22"/>
          <w:szCs w:val="22"/>
        </w:rPr>
      </w:pPr>
    </w:p>
    <w:p w14:paraId="0EFDA934" w14:textId="77777777" w:rsidR="00B61E4E" w:rsidRDefault="0065777C" w:rsidP="00B61E4E">
      <w:pPr>
        <w:pStyle w:val="ListParagraph"/>
        <w:ind w:left="0"/>
        <w:rPr>
          <w:color w:val="auto"/>
          <w:sz w:val="22"/>
          <w:szCs w:val="22"/>
        </w:rPr>
      </w:pPr>
      <w:r>
        <w:rPr>
          <w:color w:val="auto"/>
          <w:sz w:val="22"/>
          <w:szCs w:val="22"/>
        </w:rPr>
        <w:t xml:space="preserve">If an </w:t>
      </w:r>
      <w:proofErr w:type="spellStart"/>
      <w:r>
        <w:rPr>
          <w:color w:val="auto"/>
          <w:sz w:val="22"/>
          <w:szCs w:val="22"/>
        </w:rPr>
        <w:t>ExTL</w:t>
      </w:r>
      <w:proofErr w:type="spellEnd"/>
      <w:r>
        <w:rPr>
          <w:color w:val="auto"/>
          <w:sz w:val="22"/>
          <w:szCs w:val="22"/>
        </w:rPr>
        <w:t xml:space="preserve"> previously associated with ExCB#</w:t>
      </w:r>
      <w:r w:rsidR="00C80A5E">
        <w:rPr>
          <w:color w:val="auto"/>
          <w:sz w:val="22"/>
          <w:szCs w:val="22"/>
        </w:rPr>
        <w:t xml:space="preserve">1 </w:t>
      </w:r>
      <w:r w:rsidR="00F46544" w:rsidRPr="00252957">
        <w:rPr>
          <w:color w:val="auto"/>
          <w:sz w:val="22"/>
          <w:szCs w:val="22"/>
        </w:rPr>
        <w:t xml:space="preserve">will be acquired by </w:t>
      </w:r>
      <w:r w:rsidR="00E11716">
        <w:rPr>
          <w:color w:val="auto"/>
          <w:sz w:val="22"/>
          <w:szCs w:val="22"/>
        </w:rPr>
        <w:t>EXCB#02</w:t>
      </w:r>
      <w:r w:rsidR="00F46544">
        <w:rPr>
          <w:color w:val="auto"/>
          <w:sz w:val="22"/>
          <w:szCs w:val="22"/>
        </w:rPr>
        <w:t xml:space="preserve"> </w:t>
      </w:r>
      <w:r>
        <w:rPr>
          <w:color w:val="auto"/>
          <w:sz w:val="22"/>
          <w:szCs w:val="22"/>
        </w:rPr>
        <w:t xml:space="preserve">they need to establish a formal association with ExCB#2. Refer to </w:t>
      </w:r>
      <w:r w:rsidR="00B61E4E">
        <w:rPr>
          <w:color w:val="auto"/>
          <w:sz w:val="22"/>
          <w:szCs w:val="22"/>
        </w:rPr>
        <w:t xml:space="preserve">section 11.2 of IECEx </w:t>
      </w:r>
      <w:r w:rsidR="00B61E4E" w:rsidRPr="00B61E4E">
        <w:rPr>
          <w:color w:val="auto"/>
          <w:sz w:val="22"/>
          <w:szCs w:val="22"/>
        </w:rPr>
        <w:t xml:space="preserve">02 </w:t>
      </w:r>
      <w:r w:rsidR="00B61E4E">
        <w:rPr>
          <w:color w:val="auto"/>
          <w:sz w:val="22"/>
          <w:szCs w:val="22"/>
        </w:rPr>
        <w:t>Rules of Procedure.</w:t>
      </w:r>
    </w:p>
    <w:p w14:paraId="0A6F1A54" w14:textId="290CE5E7" w:rsidR="0065777C" w:rsidRDefault="0065777C" w:rsidP="0065777C">
      <w:pPr>
        <w:pStyle w:val="ListParagraph"/>
        <w:ind w:left="0"/>
        <w:rPr>
          <w:color w:val="auto"/>
          <w:sz w:val="22"/>
          <w:szCs w:val="22"/>
        </w:rPr>
      </w:pPr>
    </w:p>
    <w:p w14:paraId="141C822C" w14:textId="4E925396" w:rsidR="00C80A5E" w:rsidRDefault="00C80A5E" w:rsidP="0065777C">
      <w:pPr>
        <w:pStyle w:val="ListParagraph"/>
        <w:ind w:left="0"/>
        <w:rPr>
          <w:color w:val="auto"/>
          <w:sz w:val="22"/>
          <w:szCs w:val="22"/>
        </w:rPr>
      </w:pPr>
    </w:p>
    <w:p w14:paraId="5E9D8751" w14:textId="555F9CE4" w:rsidR="00C80A5E" w:rsidRDefault="00C80A5E" w:rsidP="0065777C">
      <w:pPr>
        <w:pStyle w:val="ListParagraph"/>
        <w:ind w:left="0"/>
        <w:rPr>
          <w:color w:val="auto"/>
          <w:sz w:val="22"/>
          <w:szCs w:val="22"/>
        </w:rPr>
      </w:pPr>
      <w:r>
        <w:rPr>
          <w:color w:val="auto"/>
          <w:sz w:val="22"/>
          <w:szCs w:val="22"/>
        </w:rPr>
        <w:t xml:space="preserve">If ExCB#1 withdraws from the IECEx system and the </w:t>
      </w:r>
      <w:proofErr w:type="spellStart"/>
      <w:r>
        <w:rPr>
          <w:color w:val="auto"/>
          <w:sz w:val="22"/>
          <w:szCs w:val="22"/>
        </w:rPr>
        <w:t>ExTL</w:t>
      </w:r>
      <w:proofErr w:type="spellEnd"/>
      <w:r>
        <w:rPr>
          <w:color w:val="auto"/>
          <w:sz w:val="22"/>
          <w:szCs w:val="22"/>
        </w:rPr>
        <w:t xml:space="preserve"> previously associated with ExCB#1 wishes to remain as an operating </w:t>
      </w:r>
      <w:proofErr w:type="spellStart"/>
      <w:r>
        <w:rPr>
          <w:color w:val="auto"/>
          <w:sz w:val="22"/>
          <w:szCs w:val="22"/>
        </w:rPr>
        <w:t>ExTL</w:t>
      </w:r>
      <w:proofErr w:type="spellEnd"/>
      <w:r>
        <w:rPr>
          <w:color w:val="auto"/>
          <w:sz w:val="22"/>
          <w:szCs w:val="22"/>
        </w:rPr>
        <w:t xml:space="preserve"> under the IECEx 02 Scheme, they need to establish a formal association with another ExCB. </w:t>
      </w:r>
      <w:r w:rsidR="00DF5D91">
        <w:rPr>
          <w:color w:val="auto"/>
          <w:sz w:val="22"/>
          <w:szCs w:val="22"/>
        </w:rPr>
        <w:t xml:space="preserve">Refer to section 11.2 of IECEx </w:t>
      </w:r>
      <w:r w:rsidR="00DF5D91" w:rsidRPr="00B61E4E">
        <w:rPr>
          <w:color w:val="auto"/>
          <w:sz w:val="22"/>
          <w:szCs w:val="22"/>
        </w:rPr>
        <w:t xml:space="preserve">02 </w:t>
      </w:r>
      <w:r w:rsidR="00DF5D91">
        <w:rPr>
          <w:color w:val="auto"/>
          <w:sz w:val="22"/>
          <w:szCs w:val="22"/>
        </w:rPr>
        <w:t>Rules of Procedure.</w:t>
      </w:r>
    </w:p>
    <w:p w14:paraId="5012C160" w14:textId="7A9164F3" w:rsidR="00FC2478" w:rsidRDefault="00FC2478" w:rsidP="0065777C">
      <w:pPr>
        <w:pStyle w:val="ListParagraph"/>
        <w:ind w:left="0"/>
        <w:rPr>
          <w:color w:val="auto"/>
          <w:sz w:val="22"/>
          <w:szCs w:val="22"/>
        </w:rPr>
      </w:pPr>
    </w:p>
    <w:p w14:paraId="689D27BF" w14:textId="700ACA49" w:rsidR="00310FB9" w:rsidRDefault="00310FB9" w:rsidP="0065777C">
      <w:pPr>
        <w:pStyle w:val="ListParagraph"/>
        <w:ind w:left="0"/>
        <w:rPr>
          <w:sz w:val="22"/>
          <w:szCs w:val="22"/>
        </w:rPr>
      </w:pPr>
    </w:p>
    <w:p w14:paraId="68FF550B" w14:textId="271BFC94" w:rsidR="00310FB9" w:rsidRPr="00FC2478" w:rsidRDefault="00310FB9" w:rsidP="0065777C">
      <w:pPr>
        <w:pStyle w:val="ListParagraph"/>
        <w:ind w:left="0"/>
        <w:rPr>
          <w:sz w:val="22"/>
          <w:szCs w:val="22"/>
        </w:rPr>
      </w:pPr>
    </w:p>
    <w:sectPr w:rsidR="00310FB9" w:rsidRPr="00FC2478" w:rsidSect="007824D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lowinske, Michael" w:date="2019-04-03T10:46:00Z" w:initials="SM">
    <w:p w14:paraId="09938A94" w14:textId="38C66946" w:rsidR="00310FB9" w:rsidRDefault="00310FB9">
      <w:pPr>
        <w:pStyle w:val="CommentText"/>
      </w:pPr>
      <w:bookmarkStart w:id="1" w:name="_GoBack"/>
      <w:bookmarkEnd w:id="1"/>
      <w:r>
        <w:rPr>
          <w:rStyle w:val="CommentReference"/>
        </w:rPr>
        <w:annotationRef/>
      </w:r>
      <w:r>
        <w:t>What about “with as much advance notice as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938A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938A94" w16cid:durableId="204F0D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16808" w14:textId="77777777" w:rsidR="00E02E70" w:rsidRDefault="00E02E70" w:rsidP="005A5DDA">
      <w:r>
        <w:separator/>
      </w:r>
    </w:p>
  </w:endnote>
  <w:endnote w:type="continuationSeparator" w:id="0">
    <w:p w14:paraId="7458AAE9" w14:textId="77777777" w:rsidR="00E02E70" w:rsidRDefault="00E02E70" w:rsidP="005A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1CEBF" w14:textId="77777777" w:rsidR="00AC16F6" w:rsidRDefault="00AC1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0C7E7" w14:textId="77777777" w:rsidR="00AC16F6" w:rsidRDefault="00AC1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EDCB1" w14:textId="77777777" w:rsidR="00AC16F6" w:rsidRDefault="00AC1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CD8CE" w14:textId="77777777" w:rsidR="00E02E70" w:rsidRDefault="00E02E70" w:rsidP="005A5DDA">
      <w:r>
        <w:separator/>
      </w:r>
    </w:p>
  </w:footnote>
  <w:footnote w:type="continuationSeparator" w:id="0">
    <w:p w14:paraId="1B2AB971" w14:textId="77777777" w:rsidR="00E02E70" w:rsidRDefault="00E02E70" w:rsidP="005A5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9CB6" w14:textId="52D4A582" w:rsidR="00AC16F6" w:rsidRDefault="00B335FE">
    <w:pPr>
      <w:pStyle w:val="Header"/>
    </w:pPr>
    <w:r>
      <w:rPr>
        <w:noProof/>
      </w:rPr>
      <w:pict w14:anchorId="3CF9B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1672" o:spid="_x0000_s2051" type="#_x0000_t136" style="position:absolute;margin-left:0;margin-top:0;width:527.85pt;height:131.95pt;rotation:315;z-index:-251655168;mso-position-horizontal:center;mso-position-horizontal-relative:margin;mso-position-vertical:center;mso-position-vertical-relative:margin" o:allowincell="f" fillcolor="#c00000" stroked="f">
          <v:fill opacity=".5"/>
          <v:textpath style="font-family:&quot;Arial&quot;;font-size:1pt" string="DRAFT 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3008" w14:textId="48997342" w:rsidR="005A5DDA" w:rsidRDefault="00B335FE">
    <w:pPr>
      <w:pStyle w:val="Header"/>
    </w:pPr>
    <w:r>
      <w:rPr>
        <w:noProof/>
      </w:rPr>
      <w:pict w14:anchorId="17B9A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1673" o:spid="_x0000_s2052" type="#_x0000_t136" style="position:absolute;margin-left:0;margin-top:0;width:527.85pt;height:131.95pt;rotation:315;z-index:-251653120;mso-position-horizontal:center;mso-position-horizontal-relative:margin;mso-position-vertical:center;mso-position-vertical-relative:margin" o:allowincell="f" fillcolor="#c00000" stroked="f">
          <v:fill opacity=".5"/>
          <v:textpath style="font-family:&quot;Arial&quot;;font-size:1pt" string="DRAFT 01"/>
          <w10:wrap anchorx="margin" anchory="margin"/>
        </v:shape>
      </w:pict>
    </w:r>
  </w:p>
  <w:tbl>
    <w:tblPr>
      <w:tblW w:w="9828" w:type="dxa"/>
      <w:tblInd w:w="-612" w:type="dxa"/>
      <w:tblLayout w:type="fixed"/>
      <w:tblLook w:val="01E0" w:firstRow="1" w:lastRow="1" w:firstColumn="1" w:lastColumn="1" w:noHBand="0" w:noVBand="0"/>
    </w:tblPr>
    <w:tblGrid>
      <w:gridCol w:w="3060"/>
      <w:gridCol w:w="6768"/>
    </w:tblGrid>
    <w:tr w:rsidR="005A5DDA" w14:paraId="7EC9789E" w14:textId="77777777" w:rsidTr="001F5C47">
      <w:tc>
        <w:tcPr>
          <w:tcW w:w="3060" w:type="dxa"/>
        </w:tcPr>
        <w:p w14:paraId="76618E20" w14:textId="77777777" w:rsidR="005A5DDA" w:rsidRDefault="005A5DDA" w:rsidP="005A5DDA">
          <w:r>
            <w:object w:dxaOrig="2340" w:dyaOrig="1000" w14:anchorId="39883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35pt;height:51.7pt">
                <v:imagedata r:id="rId1" o:title=""/>
              </v:shape>
              <o:OLEObject Type="Embed" ProgID="PBrush" ShapeID="_x0000_i1025" DrawAspect="Content" ObjectID="_1615885432" r:id="rId2"/>
            </w:object>
          </w:r>
        </w:p>
      </w:tc>
      <w:tc>
        <w:tcPr>
          <w:tcW w:w="6768" w:type="dxa"/>
        </w:tcPr>
        <w:p w14:paraId="17965F0F" w14:textId="77777777" w:rsidR="005A5DDA" w:rsidRPr="00721B78" w:rsidRDefault="005A5DDA" w:rsidP="005A5DDA">
          <w:pPr>
            <w:rPr>
              <w:rFonts w:cs="Arial"/>
              <w:b/>
              <w:i/>
              <w:color w:val="000080"/>
            </w:rPr>
          </w:pPr>
          <w:r w:rsidRPr="00721B78">
            <w:rPr>
              <w:rFonts w:cs="Arial"/>
              <w:b/>
              <w:i/>
              <w:color w:val="000080"/>
            </w:rPr>
            <w:t>International Electrotechnical Commission System for Certification to Standards for Explosive Atmospheres (IECEx System)</w:t>
          </w:r>
        </w:p>
      </w:tc>
    </w:tr>
  </w:tbl>
  <w:p w14:paraId="1225521E" w14:textId="77777777" w:rsidR="005A5DDA" w:rsidRDefault="005A5DDA">
    <w:pPr>
      <w:pStyle w:val="Header"/>
    </w:pPr>
  </w:p>
  <w:p w14:paraId="3CCC012C" w14:textId="77777777" w:rsidR="005A5DDA" w:rsidRDefault="005A5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09D6E" w14:textId="5115EE5B" w:rsidR="00AC16F6" w:rsidRDefault="00B335FE">
    <w:pPr>
      <w:pStyle w:val="Header"/>
    </w:pPr>
    <w:r>
      <w:rPr>
        <w:noProof/>
      </w:rPr>
      <w:pict w14:anchorId="1535E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1671" o:spid="_x0000_s2050" type="#_x0000_t136" style="position:absolute;margin-left:0;margin-top:0;width:527.85pt;height:131.95pt;rotation:315;z-index:-251657216;mso-position-horizontal:center;mso-position-horizontal-relative:margin;mso-position-vertical:center;mso-position-vertical-relative:margin" o:allowincell="f" fillcolor="#c00000" stroked="f">
          <v:fill opacity=".5"/>
          <v:textpath style="font-family:&quot;Arial&quot;;font-size:1pt" string="DRAFT 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4C7"/>
    <w:multiLevelType w:val="hybridMultilevel"/>
    <w:tmpl w:val="91502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22739"/>
    <w:multiLevelType w:val="hybridMultilevel"/>
    <w:tmpl w:val="93C2E4A4"/>
    <w:lvl w:ilvl="0" w:tplc="0C090001">
      <w:start w:val="1"/>
      <w:numFmt w:val="bullet"/>
      <w:lvlText w:val=""/>
      <w:lvlJc w:val="left"/>
      <w:pPr>
        <w:ind w:left="842" w:hanging="360"/>
      </w:pPr>
      <w:rPr>
        <w:rFonts w:ascii="Symbol" w:hAnsi="Symbol" w:hint="default"/>
      </w:rPr>
    </w:lvl>
    <w:lvl w:ilvl="1" w:tplc="0C090003">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 w15:restartNumberingAfterBreak="0">
    <w:nsid w:val="0B642FE1"/>
    <w:multiLevelType w:val="hybridMultilevel"/>
    <w:tmpl w:val="2BBAD3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DF85EA9"/>
    <w:multiLevelType w:val="multilevel"/>
    <w:tmpl w:val="9EAEEEF8"/>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4" w15:restartNumberingAfterBreak="0">
    <w:nsid w:val="1FF07C96"/>
    <w:multiLevelType w:val="hybridMultilevel"/>
    <w:tmpl w:val="A1A609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E6C1EBB"/>
    <w:multiLevelType w:val="hybridMultilevel"/>
    <w:tmpl w:val="63B8DEB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CE296B"/>
    <w:multiLevelType w:val="hybridMultilevel"/>
    <w:tmpl w:val="AE1AC6F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664499"/>
    <w:multiLevelType w:val="hybridMultilevel"/>
    <w:tmpl w:val="249A6F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7F1239"/>
    <w:multiLevelType w:val="hybridMultilevel"/>
    <w:tmpl w:val="A4725A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D20332"/>
    <w:multiLevelType w:val="hybridMultilevel"/>
    <w:tmpl w:val="5CFCC5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9E493D"/>
    <w:multiLevelType w:val="hybridMultilevel"/>
    <w:tmpl w:val="1C9E32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285574"/>
    <w:multiLevelType w:val="multilevel"/>
    <w:tmpl w:val="5D62D1A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3073CF"/>
    <w:multiLevelType w:val="multilevel"/>
    <w:tmpl w:val="5FC2308C"/>
    <w:lvl w:ilvl="0">
      <w:start w:val="2"/>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num w:numId="1">
    <w:abstractNumId w:val="10"/>
  </w:num>
  <w:num w:numId="2">
    <w:abstractNumId w:val="11"/>
  </w:num>
  <w:num w:numId="3">
    <w:abstractNumId w:val="1"/>
  </w:num>
  <w:num w:numId="4">
    <w:abstractNumId w:val="8"/>
  </w:num>
  <w:num w:numId="5">
    <w:abstractNumId w:val="6"/>
  </w:num>
  <w:num w:numId="6">
    <w:abstractNumId w:val="12"/>
  </w:num>
  <w:num w:numId="7">
    <w:abstractNumId w:val="3"/>
  </w:num>
  <w:num w:numId="8">
    <w:abstractNumId w:val="5"/>
  </w:num>
  <w:num w:numId="9">
    <w:abstractNumId w:val="7"/>
  </w:num>
  <w:num w:numId="10">
    <w:abstractNumId w:val="4"/>
  </w:num>
  <w:num w:numId="11">
    <w:abstractNumId w:val="2"/>
  </w:num>
  <w:num w:numId="12">
    <w:abstractNumId w:val="0"/>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lowinske, Michael">
    <w15:presenceInfo w15:providerId="AD" w15:userId="S-1-5-21-3638089868-3081175115-313297729-21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067"/>
    <w:rsid w:val="00005F26"/>
    <w:rsid w:val="00011B60"/>
    <w:rsid w:val="0001343B"/>
    <w:rsid w:val="000433EA"/>
    <w:rsid w:val="00051192"/>
    <w:rsid w:val="000639BC"/>
    <w:rsid w:val="00081180"/>
    <w:rsid w:val="000B63EA"/>
    <w:rsid w:val="000F0AF5"/>
    <w:rsid w:val="001121C8"/>
    <w:rsid w:val="001315BD"/>
    <w:rsid w:val="0014771E"/>
    <w:rsid w:val="0016055B"/>
    <w:rsid w:val="00167200"/>
    <w:rsid w:val="00184886"/>
    <w:rsid w:val="00190E3E"/>
    <w:rsid w:val="001C4614"/>
    <w:rsid w:val="00206581"/>
    <w:rsid w:val="00234A96"/>
    <w:rsid w:val="00244451"/>
    <w:rsid w:val="00250F89"/>
    <w:rsid w:val="00252957"/>
    <w:rsid w:val="00262912"/>
    <w:rsid w:val="00262D59"/>
    <w:rsid w:val="00265DF3"/>
    <w:rsid w:val="00275894"/>
    <w:rsid w:val="00276887"/>
    <w:rsid w:val="00290DCA"/>
    <w:rsid w:val="00292605"/>
    <w:rsid w:val="002B1344"/>
    <w:rsid w:val="002C173F"/>
    <w:rsid w:val="002C2A69"/>
    <w:rsid w:val="002C634B"/>
    <w:rsid w:val="002C6AD3"/>
    <w:rsid w:val="002C7DD5"/>
    <w:rsid w:val="00310FB9"/>
    <w:rsid w:val="00325BC9"/>
    <w:rsid w:val="0036271C"/>
    <w:rsid w:val="003727A2"/>
    <w:rsid w:val="0037664D"/>
    <w:rsid w:val="003C2067"/>
    <w:rsid w:val="003C2C02"/>
    <w:rsid w:val="003F4D2A"/>
    <w:rsid w:val="003F551D"/>
    <w:rsid w:val="00446566"/>
    <w:rsid w:val="00461F60"/>
    <w:rsid w:val="00492D92"/>
    <w:rsid w:val="004A55FB"/>
    <w:rsid w:val="004B0B7E"/>
    <w:rsid w:val="004B181A"/>
    <w:rsid w:val="004D2FAD"/>
    <w:rsid w:val="004F099B"/>
    <w:rsid w:val="00523ACB"/>
    <w:rsid w:val="005245F8"/>
    <w:rsid w:val="0052495E"/>
    <w:rsid w:val="00537331"/>
    <w:rsid w:val="00541D14"/>
    <w:rsid w:val="00570B8F"/>
    <w:rsid w:val="00582F1F"/>
    <w:rsid w:val="005A5DDA"/>
    <w:rsid w:val="005D2598"/>
    <w:rsid w:val="005D41FB"/>
    <w:rsid w:val="005E39C7"/>
    <w:rsid w:val="00603472"/>
    <w:rsid w:val="0060544A"/>
    <w:rsid w:val="00607692"/>
    <w:rsid w:val="00617CBA"/>
    <w:rsid w:val="0065777C"/>
    <w:rsid w:val="00667F1E"/>
    <w:rsid w:val="006A63B9"/>
    <w:rsid w:val="006E0C17"/>
    <w:rsid w:val="006E55AA"/>
    <w:rsid w:val="006E76FF"/>
    <w:rsid w:val="0070746D"/>
    <w:rsid w:val="00710ED4"/>
    <w:rsid w:val="00714A58"/>
    <w:rsid w:val="00756AE7"/>
    <w:rsid w:val="007718A6"/>
    <w:rsid w:val="007824DA"/>
    <w:rsid w:val="007C1527"/>
    <w:rsid w:val="007D5C46"/>
    <w:rsid w:val="007E5801"/>
    <w:rsid w:val="007F5930"/>
    <w:rsid w:val="008041B9"/>
    <w:rsid w:val="0080704F"/>
    <w:rsid w:val="00811234"/>
    <w:rsid w:val="00815BC5"/>
    <w:rsid w:val="00820102"/>
    <w:rsid w:val="0083425B"/>
    <w:rsid w:val="008405ED"/>
    <w:rsid w:val="0085299C"/>
    <w:rsid w:val="008943A1"/>
    <w:rsid w:val="008A17F3"/>
    <w:rsid w:val="008A3E12"/>
    <w:rsid w:val="008A6C52"/>
    <w:rsid w:val="008E1188"/>
    <w:rsid w:val="009B7E5E"/>
    <w:rsid w:val="009C640A"/>
    <w:rsid w:val="009D0C32"/>
    <w:rsid w:val="009D575A"/>
    <w:rsid w:val="009E0FE0"/>
    <w:rsid w:val="00A01FAA"/>
    <w:rsid w:val="00A16BFB"/>
    <w:rsid w:val="00A31683"/>
    <w:rsid w:val="00A7658D"/>
    <w:rsid w:val="00A76D4C"/>
    <w:rsid w:val="00A77828"/>
    <w:rsid w:val="00A7792A"/>
    <w:rsid w:val="00A929D0"/>
    <w:rsid w:val="00A950F3"/>
    <w:rsid w:val="00AA586F"/>
    <w:rsid w:val="00AA6F56"/>
    <w:rsid w:val="00AA788B"/>
    <w:rsid w:val="00AA788C"/>
    <w:rsid w:val="00AC16F6"/>
    <w:rsid w:val="00AC4325"/>
    <w:rsid w:val="00AE332E"/>
    <w:rsid w:val="00B335FE"/>
    <w:rsid w:val="00B61E4E"/>
    <w:rsid w:val="00B7519D"/>
    <w:rsid w:val="00BB3C0E"/>
    <w:rsid w:val="00BE22C6"/>
    <w:rsid w:val="00BE31E0"/>
    <w:rsid w:val="00BE6209"/>
    <w:rsid w:val="00BF08B2"/>
    <w:rsid w:val="00BF1FB9"/>
    <w:rsid w:val="00C267B1"/>
    <w:rsid w:val="00C26FBC"/>
    <w:rsid w:val="00C637C5"/>
    <w:rsid w:val="00C80A5E"/>
    <w:rsid w:val="00C8526C"/>
    <w:rsid w:val="00C96C9B"/>
    <w:rsid w:val="00CA5B09"/>
    <w:rsid w:val="00CB5713"/>
    <w:rsid w:val="00CD0A48"/>
    <w:rsid w:val="00CD4510"/>
    <w:rsid w:val="00CE7A0C"/>
    <w:rsid w:val="00CF0A82"/>
    <w:rsid w:val="00CF36D9"/>
    <w:rsid w:val="00D30F22"/>
    <w:rsid w:val="00D57A22"/>
    <w:rsid w:val="00D659DE"/>
    <w:rsid w:val="00D741A5"/>
    <w:rsid w:val="00D77516"/>
    <w:rsid w:val="00D91063"/>
    <w:rsid w:val="00D94EA8"/>
    <w:rsid w:val="00DB74EC"/>
    <w:rsid w:val="00DB77CE"/>
    <w:rsid w:val="00DE6B0E"/>
    <w:rsid w:val="00DF5B67"/>
    <w:rsid w:val="00DF5D91"/>
    <w:rsid w:val="00E02E70"/>
    <w:rsid w:val="00E11716"/>
    <w:rsid w:val="00E24B90"/>
    <w:rsid w:val="00E2692E"/>
    <w:rsid w:val="00E77CB7"/>
    <w:rsid w:val="00EC5C15"/>
    <w:rsid w:val="00EC7843"/>
    <w:rsid w:val="00ED48F4"/>
    <w:rsid w:val="00ED747B"/>
    <w:rsid w:val="00EE0823"/>
    <w:rsid w:val="00F00C8E"/>
    <w:rsid w:val="00F101CA"/>
    <w:rsid w:val="00F10EC4"/>
    <w:rsid w:val="00F4239C"/>
    <w:rsid w:val="00F46544"/>
    <w:rsid w:val="00F667D3"/>
    <w:rsid w:val="00F76A36"/>
    <w:rsid w:val="00F85749"/>
    <w:rsid w:val="00FA2A4B"/>
    <w:rsid w:val="00FC2478"/>
    <w:rsid w:val="00FC756D"/>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4A23DC8"/>
  <w15:chartTrackingRefBased/>
  <w15:docId w15:val="{0230A6BE-BB76-4E81-A78F-DA973EE4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067"/>
    <w:pPr>
      <w:spacing w:after="0" w:line="240" w:lineRule="auto"/>
    </w:pPr>
    <w:rPr>
      <w:rFonts w:ascii="Arial" w:hAnsi="Arial"/>
      <w:color w:val="FF0000"/>
      <w:sz w:val="20"/>
      <w:szCs w:val="20"/>
      <w:lang w:eastAsia="en-US"/>
    </w:rPr>
  </w:style>
  <w:style w:type="paragraph" w:styleId="Heading1">
    <w:name w:val="heading 1"/>
    <w:basedOn w:val="Normal"/>
    <w:next w:val="Normal"/>
    <w:link w:val="Heading1Char"/>
    <w:uiPriority w:val="9"/>
    <w:qFormat/>
    <w:rsid w:val="004D2F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F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295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2067"/>
    <w:pPr>
      <w:autoSpaceDE w:val="0"/>
      <w:autoSpaceDN w:val="0"/>
      <w:adjustRightInd w:val="0"/>
    </w:pPr>
    <w:rPr>
      <w:rFonts w:ascii="Arial,Bold" w:hAnsi="Arial,Bold"/>
      <w:color w:val="auto"/>
      <w:sz w:val="22"/>
      <w:szCs w:val="22"/>
      <w:lang w:val="en-US"/>
    </w:rPr>
  </w:style>
  <w:style w:type="character" w:customStyle="1" w:styleId="BodyTextChar">
    <w:name w:val="Body Text Char"/>
    <w:basedOn w:val="DefaultParagraphFont"/>
    <w:link w:val="BodyText"/>
    <w:rsid w:val="003C2067"/>
    <w:rPr>
      <w:rFonts w:ascii="Arial,Bold" w:hAnsi="Arial,Bold"/>
      <w:lang w:val="en-US" w:eastAsia="en-US"/>
    </w:rPr>
  </w:style>
  <w:style w:type="character" w:styleId="Hyperlink">
    <w:name w:val="Hyperlink"/>
    <w:basedOn w:val="DefaultParagraphFont"/>
    <w:uiPriority w:val="99"/>
    <w:unhideWhenUsed/>
    <w:rsid w:val="005E39C7"/>
    <w:rPr>
      <w:color w:val="0000FF"/>
      <w:u w:val="single"/>
    </w:rPr>
  </w:style>
  <w:style w:type="paragraph" w:styleId="ListParagraph">
    <w:name w:val="List Paragraph"/>
    <w:basedOn w:val="Normal"/>
    <w:uiPriority w:val="34"/>
    <w:qFormat/>
    <w:rsid w:val="008E1188"/>
    <w:pPr>
      <w:ind w:left="720"/>
      <w:contextualSpacing/>
    </w:pPr>
  </w:style>
  <w:style w:type="character" w:customStyle="1" w:styleId="UnresolvedMention1">
    <w:name w:val="Unresolved Mention1"/>
    <w:basedOn w:val="DefaultParagraphFont"/>
    <w:uiPriority w:val="99"/>
    <w:semiHidden/>
    <w:unhideWhenUsed/>
    <w:rsid w:val="008E1188"/>
    <w:rPr>
      <w:color w:val="808080"/>
      <w:shd w:val="clear" w:color="auto" w:fill="E6E6E6"/>
    </w:rPr>
  </w:style>
  <w:style w:type="paragraph" w:styleId="Header">
    <w:name w:val="header"/>
    <w:basedOn w:val="Normal"/>
    <w:link w:val="HeaderChar"/>
    <w:uiPriority w:val="99"/>
    <w:unhideWhenUsed/>
    <w:rsid w:val="005A5DDA"/>
    <w:pPr>
      <w:tabs>
        <w:tab w:val="center" w:pos="4513"/>
        <w:tab w:val="right" w:pos="9026"/>
      </w:tabs>
    </w:pPr>
  </w:style>
  <w:style w:type="character" w:customStyle="1" w:styleId="HeaderChar">
    <w:name w:val="Header Char"/>
    <w:basedOn w:val="DefaultParagraphFont"/>
    <w:link w:val="Header"/>
    <w:uiPriority w:val="99"/>
    <w:rsid w:val="005A5DDA"/>
    <w:rPr>
      <w:rFonts w:ascii="Arial" w:hAnsi="Arial"/>
      <w:color w:val="FF0000"/>
      <w:sz w:val="20"/>
      <w:szCs w:val="20"/>
      <w:lang w:eastAsia="en-US"/>
    </w:rPr>
  </w:style>
  <w:style w:type="paragraph" w:styleId="Footer">
    <w:name w:val="footer"/>
    <w:basedOn w:val="Normal"/>
    <w:link w:val="FooterChar"/>
    <w:uiPriority w:val="99"/>
    <w:unhideWhenUsed/>
    <w:rsid w:val="005A5DDA"/>
    <w:pPr>
      <w:tabs>
        <w:tab w:val="center" w:pos="4513"/>
        <w:tab w:val="right" w:pos="9026"/>
      </w:tabs>
    </w:pPr>
  </w:style>
  <w:style w:type="character" w:customStyle="1" w:styleId="FooterChar">
    <w:name w:val="Footer Char"/>
    <w:basedOn w:val="DefaultParagraphFont"/>
    <w:link w:val="Footer"/>
    <w:uiPriority w:val="99"/>
    <w:rsid w:val="005A5DDA"/>
    <w:rPr>
      <w:rFonts w:ascii="Arial" w:hAnsi="Arial"/>
      <w:color w:val="FF0000"/>
      <w:sz w:val="20"/>
      <w:szCs w:val="20"/>
      <w:lang w:eastAsia="en-US"/>
    </w:rPr>
  </w:style>
  <w:style w:type="table" w:styleId="TableGrid">
    <w:name w:val="Table Grid"/>
    <w:basedOn w:val="TableNormal"/>
    <w:uiPriority w:val="39"/>
    <w:rsid w:val="00756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AE7"/>
    <w:rPr>
      <w:rFonts w:ascii="Segoe UI" w:hAnsi="Segoe UI" w:cs="Segoe UI"/>
      <w:color w:val="FF0000"/>
      <w:sz w:val="18"/>
      <w:szCs w:val="18"/>
      <w:lang w:eastAsia="en-US"/>
    </w:rPr>
  </w:style>
  <w:style w:type="character" w:styleId="FollowedHyperlink">
    <w:name w:val="FollowedHyperlink"/>
    <w:basedOn w:val="DefaultParagraphFont"/>
    <w:uiPriority w:val="99"/>
    <w:semiHidden/>
    <w:unhideWhenUsed/>
    <w:rsid w:val="00D659DE"/>
    <w:rPr>
      <w:color w:val="954F72" w:themeColor="followedHyperlink"/>
      <w:u w:val="single"/>
    </w:rPr>
  </w:style>
  <w:style w:type="character" w:customStyle="1" w:styleId="Heading1Char">
    <w:name w:val="Heading 1 Char"/>
    <w:basedOn w:val="DefaultParagraphFont"/>
    <w:link w:val="Heading1"/>
    <w:uiPriority w:val="9"/>
    <w:rsid w:val="004D2FAD"/>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4D2FAD"/>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252957"/>
    <w:rPr>
      <w:rFonts w:asciiTheme="majorHAnsi" w:eastAsiaTheme="majorEastAsia" w:hAnsiTheme="majorHAnsi" w:cstheme="majorBidi"/>
      <w:color w:val="1F3763" w:themeColor="accent1" w:themeShade="7F"/>
      <w:sz w:val="24"/>
      <w:szCs w:val="24"/>
      <w:lang w:eastAsia="en-US"/>
    </w:rPr>
  </w:style>
  <w:style w:type="character" w:styleId="CommentReference">
    <w:name w:val="annotation reference"/>
    <w:basedOn w:val="DefaultParagraphFont"/>
    <w:uiPriority w:val="99"/>
    <w:semiHidden/>
    <w:unhideWhenUsed/>
    <w:rsid w:val="00820102"/>
    <w:rPr>
      <w:sz w:val="16"/>
      <w:szCs w:val="16"/>
    </w:rPr>
  </w:style>
  <w:style w:type="paragraph" w:styleId="CommentText">
    <w:name w:val="annotation text"/>
    <w:basedOn w:val="Normal"/>
    <w:link w:val="CommentTextChar"/>
    <w:uiPriority w:val="99"/>
    <w:semiHidden/>
    <w:unhideWhenUsed/>
    <w:rsid w:val="00820102"/>
  </w:style>
  <w:style w:type="character" w:customStyle="1" w:styleId="CommentTextChar">
    <w:name w:val="Comment Text Char"/>
    <w:basedOn w:val="DefaultParagraphFont"/>
    <w:link w:val="CommentText"/>
    <w:uiPriority w:val="99"/>
    <w:semiHidden/>
    <w:rsid w:val="00820102"/>
    <w:rPr>
      <w:rFonts w:ascii="Arial" w:hAnsi="Arial"/>
      <w:color w:val="FF0000"/>
      <w:sz w:val="20"/>
      <w:szCs w:val="20"/>
      <w:lang w:eastAsia="en-US"/>
    </w:rPr>
  </w:style>
  <w:style w:type="paragraph" w:styleId="CommentSubject">
    <w:name w:val="annotation subject"/>
    <w:basedOn w:val="CommentText"/>
    <w:next w:val="CommentText"/>
    <w:link w:val="CommentSubjectChar"/>
    <w:uiPriority w:val="99"/>
    <w:semiHidden/>
    <w:unhideWhenUsed/>
    <w:rsid w:val="00820102"/>
    <w:rPr>
      <w:b/>
      <w:bCs/>
    </w:rPr>
  </w:style>
  <w:style w:type="character" w:customStyle="1" w:styleId="CommentSubjectChar">
    <w:name w:val="Comment Subject Char"/>
    <w:basedOn w:val="CommentTextChar"/>
    <w:link w:val="CommentSubject"/>
    <w:uiPriority w:val="99"/>
    <w:semiHidden/>
    <w:rsid w:val="00820102"/>
    <w:rPr>
      <w:rFonts w:ascii="Arial" w:hAnsi="Arial"/>
      <w:b/>
      <w:bCs/>
      <w:color w:val="FF0000"/>
      <w:sz w:val="20"/>
      <w:szCs w:val="20"/>
      <w:lang w:eastAsia="en-US"/>
    </w:rPr>
  </w:style>
  <w:style w:type="character" w:styleId="Strong">
    <w:name w:val="Strong"/>
    <w:basedOn w:val="DefaultParagraphFont"/>
    <w:uiPriority w:val="22"/>
    <w:qFormat/>
    <w:rsid w:val="00A31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40980">
      <w:bodyDiv w:val="1"/>
      <w:marLeft w:val="0"/>
      <w:marRight w:val="0"/>
      <w:marTop w:val="0"/>
      <w:marBottom w:val="0"/>
      <w:divBdr>
        <w:top w:val="none" w:sz="0" w:space="0" w:color="auto"/>
        <w:left w:val="none" w:sz="0" w:space="0" w:color="auto"/>
        <w:bottom w:val="none" w:sz="0" w:space="0" w:color="auto"/>
        <w:right w:val="none" w:sz="0" w:space="0" w:color="auto"/>
      </w:divBdr>
      <w:divsChild>
        <w:div w:id="769278621">
          <w:marLeft w:val="0"/>
          <w:marRight w:val="0"/>
          <w:marTop w:val="0"/>
          <w:marBottom w:val="0"/>
          <w:divBdr>
            <w:top w:val="none" w:sz="0" w:space="0" w:color="auto"/>
            <w:left w:val="none" w:sz="0" w:space="0" w:color="auto"/>
            <w:bottom w:val="single" w:sz="6" w:space="8" w:color="DFDFDF"/>
            <w:right w:val="none" w:sz="0" w:space="0" w:color="auto"/>
          </w:divBdr>
        </w:div>
        <w:div w:id="192426134">
          <w:marLeft w:val="0"/>
          <w:marRight w:val="0"/>
          <w:marTop w:val="300"/>
          <w:marBottom w:val="300"/>
          <w:divBdr>
            <w:top w:val="none" w:sz="0" w:space="0" w:color="auto"/>
            <w:left w:val="none" w:sz="0" w:space="0" w:color="auto"/>
            <w:bottom w:val="none" w:sz="0" w:space="0" w:color="auto"/>
            <w:right w:val="none" w:sz="0" w:space="0" w:color="auto"/>
          </w:divBdr>
          <w:divsChild>
            <w:div w:id="629630177">
              <w:blockQuote w:val="1"/>
              <w:marLeft w:val="0"/>
              <w:marRight w:val="0"/>
              <w:marTop w:val="0"/>
              <w:marBottom w:val="270"/>
              <w:divBdr>
                <w:top w:val="none" w:sz="0" w:space="0" w:color="auto"/>
                <w:left w:val="single" w:sz="36" w:space="11" w:color="EEEEEE"/>
                <w:bottom w:val="none" w:sz="0" w:space="0" w:color="auto"/>
                <w:right w:val="none" w:sz="0" w:space="0" w:color="auto"/>
              </w:divBdr>
            </w:div>
            <w:div w:id="597444480">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2E125-A6B3-42D2-A82D-3782BC1F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2064</Words>
  <Characters>11767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Roy</dc:creator>
  <cp:keywords/>
  <dc:description/>
  <cp:lastModifiedBy>Mike Roy</cp:lastModifiedBy>
  <cp:revision>2</cp:revision>
  <cp:lastPrinted>2017-07-13T23:00:00Z</cp:lastPrinted>
  <dcterms:created xsi:type="dcterms:W3CDTF">2019-04-04T01:17:00Z</dcterms:created>
  <dcterms:modified xsi:type="dcterms:W3CDTF">2019-04-04T01:17:00Z</dcterms:modified>
</cp:coreProperties>
</file>